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tbl>
      <w:tblPr>
        <w:tblStyle w:val="NormalTable"/>
        <w:name w:val="Таблица1"/>
        <w:tabOrder w:val="0"/>
        <w:jc w:val="left"/>
        <w:tblInd w:w="0" w:type="dxa"/>
        <w:tblW w:w="10182" w:type="dxa"/>
        <w:pPr>
          <w:spacing/>
          <w:jc w:val="left"/>
        </w:pPr>
        <w:tblLook w:val="01E0" w:firstRow="1" w:lastRow="1" w:firstColumn="1" w:lastColumn="1" w:noHBand="0" w:noVBand="0"/>
      </w:tblPr>
      <w:tblGrid>
        <w:gridCol w:w="1529"/>
        <w:gridCol w:w="628"/>
        <w:gridCol w:w="396"/>
        <w:gridCol w:w="1752"/>
        <w:gridCol w:w="529"/>
        <w:gridCol w:w="506"/>
        <w:gridCol w:w="585"/>
        <w:gridCol w:w="586"/>
        <w:gridCol w:w="1961"/>
        <w:gridCol w:w="1710"/>
      </w:tblGrid>
      <w:tr>
        <w:trPr>
          <w:tblHeader w:val="0"/>
          <w:cantSplit w:val="0"/>
          <w:trHeight w:val="1210" w:hRule="atLeast"/>
        </w:trPr>
        <w:tc>
          <w:tcPr>
            <w:tcW w:w="10182" w:type="dxa"/>
            <w:gridSpan w:val="10"/>
            <w:tmTcPr id="1787193739" protected="0"/>
          </w:tcPr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Calibri"/>
                <w:color w:val="auto"/>
                <w:sz w:val="22"/>
                <w:szCs w:val="22"/>
              </w:rPr>
            </w:r>
            <w:r>
              <w:rPr>
                <w:noProof/>
              </w:rPr>
              <w:drawing>
                <wp:inline distT="0" distB="0" distL="0" distR="0">
                  <wp:extent cx="457200" cy="72390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Герб30"/>
                          <pic:cNvPicPr>
                            <a:picLocks noChangeAspect="1"/>
                            <a:extLst>
                              <a:ext uri="sm">
                                <sm:smNativeData xmlns:sm="sm" val="SMDATA_16_i2mG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BAAAAAAAAAAAAAAAAAAAAAAAAAAAAAAAAAAAA0AIAAHQE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7239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Calibri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auto"/>
                <w:sz w:val="22"/>
                <w:szCs w:val="22"/>
                <w:lang w:eastAsia="en-us"/>
              </w:rPr>
            </w:r>
          </w:p>
        </w:tc>
      </w:tr>
      <w:tr>
        <w:trPr>
          <w:tblHeader w:val="0"/>
          <w:cantSplit w:val="0"/>
          <w:trHeight w:val="1336" w:hRule="atLeast"/>
        </w:trPr>
        <w:tc>
          <w:tcPr>
            <w:tcW w:w="10182" w:type="dxa"/>
            <w:gridSpan w:val="10"/>
            <w:tmTcPr id="1787193739" protected="0"/>
          </w:tcPr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b/>
                <w:caps/>
                <w:color w:val="auto"/>
                <w:sz w:val="28"/>
                <w:szCs w:val="28"/>
                <w:lang w:eastAsia="en-us"/>
              </w:rPr>
            </w:pPr>
            <w:r/>
            <w:bookmarkStart w:id="0" w:name="r06"/>
            <w:r/>
            <w:r>
              <w:rPr>
                <w:rFonts w:ascii="Times New Roman" w:hAnsi="Times New Roman" w:eastAsia="Calibri"/>
                <w:b/>
                <w:caps/>
                <w:color w:val="auto"/>
                <w:sz w:val="28"/>
                <w:szCs w:val="28"/>
                <w:lang w:eastAsia="en-us"/>
              </w:rPr>
              <w:t>КЕМЕРОВСКАЯ ОБЛАСТЬ-Кузбасс</w:t>
            </w:r>
            <w:r>
              <w:rPr>
                <w:rFonts w:ascii="Times New Roman" w:hAnsi="Times New Roman" w:eastAsia="Calibri"/>
                <w:b/>
                <w:caps/>
                <w:color w:val="auto"/>
                <w:sz w:val="28"/>
                <w:szCs w:val="28"/>
                <w:lang w:eastAsia="en-us"/>
              </w:rPr>
            </w:r>
          </w:p>
          <w:p>
            <w:pPr>
              <w:ind w:left="284" w:right="185" w:firstLine="0"/>
              <w:spacing w:before="0" w:line="240" w:lineRule="auto"/>
              <w:jc w:val="center"/>
              <w:rPr>
                <w:rFonts w:ascii="Times New Roman" w:hAnsi="Times New Roman" w:eastAsia="Calibri"/>
                <w:b/>
                <w:cap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b/>
                <w:caps/>
                <w:color w:val="auto"/>
                <w:sz w:val="28"/>
                <w:szCs w:val="28"/>
                <w:lang w:eastAsia="en-us"/>
              </w:rPr>
              <w:t>Анжеро-Судженский городской округ</w:t>
            </w:r>
          </w:p>
          <w:p>
            <w:pPr>
              <w:ind w:right="185" w:firstLine="0"/>
              <w:spacing w:before="0" w:line="240" w:lineRule="auto"/>
              <w:jc w:val="center"/>
              <w:rPr>
                <w:rFonts w:ascii="Times New Roman" w:hAnsi="Times New Roman" w:eastAsia="Calibri"/>
                <w:b/>
                <w:cap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b/>
                <w:caps/>
                <w:color w:val="auto"/>
                <w:sz w:val="28"/>
                <w:szCs w:val="28"/>
                <w:lang w:eastAsia="en-us"/>
              </w:rPr>
              <w:t>Администрация Анжеро-Судженского</w:t>
            </w:r>
            <w:r/>
            <w:bookmarkEnd w:id="0"/>
            <w:r/>
            <w:r>
              <w:rPr>
                <w:rFonts w:ascii="Times New Roman" w:hAnsi="Times New Roman" w:eastAsia="Calibri"/>
                <w:b/>
                <w:caps/>
                <w:color w:val="auto"/>
                <w:sz w:val="28"/>
                <w:szCs w:val="28"/>
                <w:lang w:eastAsia="en-us"/>
              </w:rPr>
              <w:t xml:space="preserve"> городского округа</w:t>
            </w:r>
            <w:r>
              <w:rPr>
                <w:rFonts w:ascii="Times New Roman" w:hAnsi="Times New Roman" w:eastAsia="Calibri"/>
                <w:b/>
                <w:caps/>
                <w:color w:val="auto"/>
                <w:sz w:val="28"/>
                <w:szCs w:val="28"/>
                <w:lang w:eastAsia="en-us"/>
              </w:rPr>
            </w:r>
          </w:p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b/>
                <w:caps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eastAsia="Calibri"/>
                <w:b/>
                <w:caps/>
                <w:color w:val="auto"/>
                <w:sz w:val="26"/>
                <w:szCs w:val="26"/>
                <w:lang w:eastAsia="en-us"/>
              </w:rPr>
            </w:r>
          </w:p>
        </w:tc>
      </w:tr>
      <w:tr>
        <w:trPr>
          <w:tblHeader w:val="0"/>
          <w:cantSplit w:val="0"/>
          <w:trHeight w:val="493" w:hRule="exact"/>
        </w:trPr>
        <w:tc>
          <w:tcPr>
            <w:tcW w:w="10182" w:type="dxa"/>
            <w:gridSpan w:val="10"/>
            <w:tmTcPr id="1787193739" protected="0"/>
          </w:tcPr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b/>
                <w:cap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Calibri"/>
                <w:b/>
                <w:color w:val="auto"/>
                <w:sz w:val="28"/>
                <w:szCs w:val="28"/>
                <w:lang w:eastAsia="en-us"/>
              </w:rPr>
              <w:t>ПОСТАНОВЛЕНИЕ</w:t>
            </w:r>
            <w:r>
              <w:rPr>
                <w:rFonts w:ascii="Times New Roman" w:hAnsi="Times New Roman" w:eastAsia="Calibri"/>
                <w:b/>
                <w:caps/>
                <w:color w:val="auto"/>
                <w:sz w:val="22"/>
                <w:szCs w:val="22"/>
                <w:lang w:eastAsia="en-us"/>
              </w:rPr>
            </w:r>
          </w:p>
        </w:tc>
      </w:tr>
      <w:tr>
        <w:trPr>
          <w:tblHeader w:val="0"/>
          <w:cantSplit w:val="0"/>
          <w:trHeight w:val="267" w:hRule="atLeast"/>
        </w:trPr>
        <w:tc>
          <w:tcPr>
            <w:tcW w:w="10182" w:type="dxa"/>
            <w:gridSpan w:val="10"/>
            <w:tmTcPr id="1787193739" protected="0"/>
          </w:tcPr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color w:val="auto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/>
                <w:color w:val="auto"/>
                <w:sz w:val="16"/>
                <w:szCs w:val="16"/>
                <w:lang w:eastAsia="en-us"/>
              </w:rPr>
            </w:r>
          </w:p>
        </w:tc>
      </w:tr>
      <w:tr>
        <w:trPr>
          <w:tblHeader w:val="0"/>
          <w:cantSplit w:val="0"/>
          <w:trHeight w:val="339" w:hRule="atLeast"/>
        </w:trPr>
        <w:tc>
          <w:tcPr>
            <w:tcW w:w="1529" w:type="dxa"/>
            <w:tmTcPr id="1787193739" protected="0"/>
          </w:tcPr>
          <w:p>
            <w:pPr>
              <w:ind w:right="-672" w:firstLine="0"/>
              <w:spacing w:before="0" w:line="240" w:lineRule="auto"/>
              <w:jc w:val="center"/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  <w:t>от «</w:t>
            </w:r>
          </w:p>
        </w:tc>
        <w:tc>
          <w:tcPr>
            <w:tcW w:w="628" w:type="dxa"/>
            <w:tcBorders>
              <w:bottom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</w:pPr>
            <w:bookmarkStart w:id="1" w:name="r09d"/>
            <w:r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</w:r>
            <w:r/>
            <w:bookmarkEnd w:id="1"/>
            <w:r/>
            <w:r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96" w:type="dxa"/>
            <w:tmTcPr id="1787193739" protected="0"/>
          </w:tcPr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52" w:type="dxa"/>
            <w:tcBorders>
              <w:bottom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  <w:t>августа</w:t>
            </w:r>
          </w:p>
        </w:tc>
        <w:tc>
          <w:tcPr>
            <w:tcW w:w="529" w:type="dxa"/>
            <w:tmTcPr id="1787193739" protected="0"/>
          </w:tcPr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06" w:type="dxa"/>
            <w:tcBorders>
              <w:bottom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85" w:type="dxa"/>
            <w:tmTcPr id="1787193739" protected="0"/>
          </w:tcPr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586" w:type="dxa"/>
            <w:tmTcPr id="1787193739" protected="0"/>
          </w:tcPr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61" w:type="dxa"/>
            <w:tcBorders>
              <w:bottom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</w:pPr>
            <w:r/>
            <w:bookmarkStart w:id="2" w:name="r10"/>
            <w:r/>
            <w:bookmarkEnd w:id="2"/>
            <w:r/>
            <w:r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  <w:t>608</w:t>
            </w:r>
          </w:p>
        </w:tc>
        <w:tc>
          <w:tcPr>
            <w:tcW w:w="1710" w:type="dxa"/>
            <w:tmTcPr id="1787193739" protected="0"/>
          </w:tcPr>
          <w:p>
            <w:pPr>
              <w:ind w:firstLine="0"/>
              <w:spacing w:before="0" w:line="240" w:lineRule="auto"/>
              <w:jc w:val="center"/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/>
                <w:color w:val="auto"/>
                <w:sz w:val="28"/>
                <w:szCs w:val="28"/>
                <w:lang w:eastAsia="en-us"/>
              </w:rPr>
            </w:r>
          </w:p>
        </w:tc>
      </w:tr>
    </w:tbl>
    <w:p>
      <w:pPr>
        <w:ind w:firstLine="0"/>
        <w:spacing w:before="0" w:line="240" w:lineRule="auto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</w:r>
    </w:p>
    <w:p>
      <w:pPr>
        <w:ind w:left="284" w:firstLine="0"/>
        <w:spacing w:before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О внесении изменений в постановление администрации Анжеро-Судженского городского округа от 25.02.2022 № 231 Об утверждении административного регламента предоставления муниципальной услуги </w:t>
      </w:r>
      <w:r>
        <w:rPr>
          <w:rFonts w:ascii="Times New Roman" w:hAnsi="Times New Roman"/>
          <w:b/>
          <w:bCs/>
          <w:color w:val="auto"/>
          <w:sz w:val="28"/>
          <w:szCs w:val="28"/>
          <w:lang w:eastAsia="zh-cn" w:bidi="hi-in"/>
        </w:rPr>
        <w:t>«</w:t>
      </w:r>
      <w:r>
        <w:rPr>
          <w:rFonts w:ascii="Times New Roman" w:hAnsi="Times New Roman" w:eastAsia="Calibri"/>
          <w:b/>
          <w:color w:val="auto"/>
          <w:sz w:val="28"/>
          <w:szCs w:val="28"/>
          <w:lang w:eastAsia="en-us"/>
        </w:rPr>
        <w:t>Запись на обучение по дополнительной образовательной программе</w:t>
      </w:r>
      <w:r>
        <w:rPr>
          <w:rFonts w:ascii="Times New Roman" w:hAnsi="Times New Roman"/>
          <w:b/>
          <w:bCs/>
          <w:color w:val="auto"/>
          <w:sz w:val="28"/>
          <w:szCs w:val="28"/>
          <w:lang w:eastAsia="zh-cn" w:bidi="hi-in"/>
        </w:rPr>
        <w:t>»</w:t>
      </w:r>
      <w:r>
        <w:rPr>
          <w:rFonts w:ascii="Times New Roman" w:hAnsi="Times New Roman"/>
          <w:b/>
          <w:bCs/>
          <w:color w:val="auto"/>
          <w:sz w:val="28"/>
          <w:szCs w:val="28"/>
          <w:lang w:eastAsia="zh-cn" w:bidi="hi-in"/>
        </w:rPr>
      </w:r>
    </w:p>
    <w:p>
      <w:pPr>
        <w:ind w:firstLine="720"/>
        <w:spacing w:before="0" w:line="240" w:lineRule="auto"/>
        <w:rPr>
          <w:rFonts w:ascii="Times New Roman" w:hAnsi="Times New Roman"/>
          <w:color w:val="auto"/>
          <w:sz w:val="28"/>
          <w:szCs w:val="28"/>
          <w:lang w:eastAsia="zh-cn" w:bidi="hi-in"/>
        </w:rPr>
      </w:pPr>
      <w:r>
        <w:rPr>
          <w:rFonts w:ascii="Times New Roman" w:hAnsi="Times New Roman"/>
          <w:color w:val="auto"/>
          <w:sz w:val="28"/>
          <w:szCs w:val="28"/>
          <w:lang w:eastAsia="zh-cn" w:bidi="hi-in"/>
        </w:rPr>
      </w:r>
    </w:p>
    <w:p>
      <w:pPr>
        <w:ind w:left="284" w:firstLine="709"/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целях приведения муниципальных нормативных актов в соответствии с требованиями действующего законодательства, руководствуясь положениями от 27.07.2010 № 210-ФЗ «Об организации предоставления государственных и муниципальных услуг», статьей 16 Федерального закона от 06.10.2003 № 131-ФЗ «Об общих принципах организации местного самоуправления в Российской Федерации» и руководствуясь статьей 54 Устава Муниципального образования «Анжеро-Судженский городской округ Кемеровской области-Кузбасса»:</w:t>
      </w:r>
    </w:p>
    <w:p>
      <w:pPr>
        <w:ind w:left="284" w:firstLine="720"/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1.Внести в постановление администрации Анжеро-Судженского городского округа от 25.02.2022 № 231 Об утверждении административного регламента предоставления муниципальной услуги «Запись на обучение по дополнительной образовательной программе» следующие изменения:</w:t>
      </w:r>
    </w:p>
    <w:p>
      <w:pPr>
        <w:ind w:left="284" w:firstLine="720"/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1.1. Изложить Приложение</w:t>
      </w:r>
      <w:r/>
      <w:bookmarkStart w:id="3" w:name="_GoBack"/>
      <w:r/>
      <w:bookmarkEnd w:id="3"/>
      <w:r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в новой редакции.</w:t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284" w:firstLine="720"/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2.Управлению образования администрации Анжеро-Судженского городского округа обеспечить актуализацию сведений в Федеральном реестре государственных и муниципальных услуг (функций).</w:t>
      </w:r>
    </w:p>
    <w:p>
      <w:pPr>
        <w:ind w:left="284" w:firstLine="720"/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3.Отделу информационных технологий администрации Анжеро-Судженского городского округа обеспечить размещение настоящего постановления на официальном сайте Анжеро-Судженского городского округа в информационно-телекоммуникационной сети «Интернет».</w:t>
      </w:r>
    </w:p>
    <w:p>
      <w:pPr>
        <w:ind w:left="284" w:firstLine="720"/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4.Опубликовать настоящее постановление в массовой газете Анжеро-Судженского городского округа «Наш город».</w:t>
      </w:r>
    </w:p>
    <w:p>
      <w:pPr>
        <w:ind w:left="284" w:firstLine="720"/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5.Постановление вступает в силу после его официального опубликования.</w:t>
      </w:r>
    </w:p>
    <w:p>
      <w:pPr>
        <w:ind w:left="284" w:firstLine="720"/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2" behindDoc="1" locked="0" layoutInCell="0" hidden="0" allowOverlap="1">
            <wp:simplePos x="0" y="0"/>
            <wp:positionH relativeFrom="page">
              <wp:posOffset>3402330</wp:posOffset>
            </wp:positionH>
            <wp:positionV relativeFrom="page">
              <wp:posOffset>9162415</wp:posOffset>
            </wp:positionV>
            <wp:extent cx="1390650" cy="1390650"/>
            <wp:effectExtent l="0" t="0" r="0" b="0"/>
            <wp:wrapNone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/>
                      <a:extLst>
                        <a:ext uri="sm">
                          <sm:smNativeData xmlns:sm="sm" val="SMDATA_16_i2mG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LAAAAAAAAAAAAAAAAAAAAAQAAAAAAAADuFAAAAQAAAAAAAABdOAAAjggAAI4IAAAAAAAA7hQAAF04AAAoAAAACAAAAAEAAAABAAAA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auto"/>
          <w:sz w:val="28"/>
          <w:szCs w:val="28"/>
        </w:rPr>
        <w:t>6.Контроль за исполнением постановления возложить на заместителя главы городского округа (по социальным вопросам).</w:t>
      </w:r>
    </w:p>
    <w:p>
      <w:pPr>
        <w:ind w:left="284" w:firstLine="0"/>
        <w:spacing w:before="0" w:line="276" w:lineRule="auto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284" w:firstLine="0"/>
        <w:spacing w:before="0" w:line="276" w:lineRule="auto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Глава городского округа</w:t>
        <w:tab/>
        <w:tab/>
        <w:tab/>
        <w:tab/>
        <w:tab/>
        <w:t xml:space="preserve">                          Д.В. Ажичаков</w:t>
      </w:r>
    </w:p>
    <w:tbl>
      <w:tblPr>
        <w:tblStyle w:val="NormalTable"/>
        <w:name w:val="Таблица2"/>
        <w:tabOrder w:val="0"/>
        <w:jc w:val="left"/>
        <w:tblInd w:w="-108" w:type="dxa"/>
        <w:tblW w:w="10250" w:type="dxa"/>
        <w:pPr>
          <w:ind w:left="-108"/>
          <w:spacing/>
          <w:jc w:val="left"/>
        </w:pPr>
        <w:tblLook w:val="04A0" w:firstRow="1" w:lastRow="0" w:firstColumn="1" w:lastColumn="0" w:noHBand="0" w:noVBand="1"/>
      </w:tblPr>
      <w:tblGrid>
        <w:gridCol w:w="4218"/>
        <w:gridCol w:w="6032"/>
      </w:tblGrid>
      <w:tr>
        <w:trPr>
          <w:tblHeader w:val="0"/>
          <w:cantSplit w:val="0"/>
          <w:trHeight w:val="2113" w:hRule="atLeast"/>
        </w:trPr>
        <w:tc>
          <w:tcPr>
            <w:tcW w:w="4218" w:type="dxa"/>
            <w:shd w:val="none"/>
            <w:tmTcPr id="1787193739" protected="0"/>
          </w:tcPr>
          <w:p>
            <w:pPr>
              <w:ind w:left="426" w:firstLine="0"/>
              <w:spacing w:before="0" w:line="240" w:lineRule="auto"/>
              <w:jc w:val="right"/>
              <w:widowControl w:val="0"/>
              <w:tabs defTabSz="720">
                <w:tab w:val="left" w:pos="567" w:leader="none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</w:r>
          </w:p>
        </w:tc>
        <w:tc>
          <w:tcPr>
            <w:tcW w:w="6032" w:type="dxa"/>
            <w:shd w:val="none"/>
            <w:tmTcPr id="1787193739" protected="0"/>
          </w:tcPr>
          <w:p>
            <w:pPr>
              <w:ind w:left="426" w:firstLine="0"/>
              <w:spacing w:before="0" w:line="240" w:lineRule="auto"/>
              <w:widowControl w:val="0"/>
              <w:tabs defTabSz="720">
                <w:tab w:val="left" w:pos="567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ind w:left="426" w:firstLine="0"/>
              <w:spacing w:before="0" w:line="240" w:lineRule="auto"/>
              <w:jc w:val="right"/>
              <w:widowControl w:val="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 xml:space="preserve">Приложение </w:t>
            </w:r>
          </w:p>
          <w:p>
            <w:pPr>
              <w:ind w:left="426" w:firstLine="0"/>
              <w:spacing w:before="0" w:line="240" w:lineRule="auto"/>
              <w:jc w:val="right"/>
              <w:widowControl w:val="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к постановлению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 xml:space="preserve">администрации 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r>
          </w:p>
          <w:p>
            <w:pPr>
              <w:ind w:left="426" w:firstLine="0"/>
              <w:spacing w:before="0" w:line="240" w:lineRule="auto"/>
              <w:jc w:val="right"/>
              <w:widowControl w:val="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Анжеро-Судженского городского округа</w:t>
            </w:r>
          </w:p>
          <w:p>
            <w:pPr>
              <w:ind w:left="426" w:firstLine="0"/>
              <w:spacing w:before="0" w:line="240" w:lineRule="auto"/>
              <w:jc w:val="right"/>
              <w:widowControl w:val="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От 19 августа 2026г. № 608</w:t>
            </w:r>
          </w:p>
          <w:p>
            <w:pPr>
              <w:ind w:left="426" w:firstLine="0"/>
              <w:spacing w:before="0" w:line="240" w:lineRule="auto"/>
              <w:widowControl w:val="0"/>
              <w:tabs defTabSz="720">
                <w:tab w:val="left" w:pos="0" w:leader="none"/>
              </w:tabs>
            </w:pPr>
            <w:r/>
          </w:p>
        </w:tc>
      </w:tr>
    </w:tbl>
    <w:p>
      <w:pPr>
        <w:ind w:left="426" w:firstLine="0"/>
        <w:spacing w:before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ind w:left="426" w:firstLine="0"/>
        <w:spacing w:before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Административный регламент предоставления </w:t>
      </w:r>
    </w:p>
    <w:p>
      <w:pPr>
        <w:ind w:left="426" w:firstLine="0"/>
        <w:spacing w:before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муниципальной услуги «За</w:t>
      </w:r>
      <w:r>
        <w:rPr>
          <w:rFonts w:ascii="Times New Roman" w:hAnsi="Times New Roman"/>
          <w:b/>
          <w:spacing w:val="1" w:percent="101"/>
          <w:sz w:val="28"/>
        </w:rPr>
        <w:t>пи</w:t>
      </w:r>
      <w:r>
        <w:rPr>
          <w:rFonts w:ascii="Times New Roman" w:hAnsi="Times New Roman"/>
          <w:b/>
          <w:sz w:val="28"/>
        </w:rPr>
        <w:t>сь на обуч</w:t>
      </w:r>
      <w:r>
        <w:rPr>
          <w:rFonts w:ascii="Times New Roman" w:hAnsi="Times New Roman"/>
          <w:b/>
          <w:spacing w:val="-1" w:percent="99"/>
          <w:sz w:val="28"/>
        </w:rPr>
        <w:t>е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b/>
          <w:spacing w:val="1" w:percent="101"/>
          <w:sz w:val="28"/>
        </w:rPr>
        <w:t>и</w:t>
      </w:r>
      <w:r>
        <w:rPr>
          <w:rFonts w:ascii="Times New Roman" w:hAnsi="Times New Roman"/>
          <w:b/>
          <w:sz w:val="28"/>
        </w:rPr>
        <w:t xml:space="preserve">е </w:t>
      </w:r>
      <w:r>
        <w:rPr>
          <w:rFonts w:ascii="Times New Roman" w:hAnsi="Times New Roman"/>
          <w:b/>
          <w:spacing w:val="-1" w:percent="99"/>
          <w:sz w:val="28"/>
        </w:rPr>
        <w:t>п</w:t>
      </w:r>
      <w:r>
        <w:rPr>
          <w:rFonts w:ascii="Times New Roman" w:hAnsi="Times New Roman"/>
          <w:b/>
          <w:sz w:val="28"/>
        </w:rPr>
        <w:t>о до</w:t>
      </w:r>
      <w:r>
        <w:rPr>
          <w:rFonts w:ascii="Times New Roman" w:hAnsi="Times New Roman"/>
          <w:b/>
          <w:spacing w:val="1" w:percent="101"/>
          <w:sz w:val="28"/>
        </w:rPr>
        <w:t>п</w:t>
      </w:r>
      <w:r>
        <w:rPr>
          <w:rFonts w:ascii="Times New Roman" w:hAnsi="Times New Roman"/>
          <w:b/>
          <w:sz w:val="28"/>
        </w:rPr>
        <w:t>олн</w:t>
      </w:r>
      <w:r>
        <w:rPr>
          <w:rFonts w:ascii="Times New Roman" w:hAnsi="Times New Roman"/>
          <w:b/>
          <w:spacing w:val="1" w:percent="101"/>
          <w:sz w:val="28"/>
        </w:rPr>
        <w:t>и</w:t>
      </w:r>
      <w:r>
        <w:rPr>
          <w:rFonts w:ascii="Times New Roman" w:hAnsi="Times New Roman"/>
          <w:b/>
          <w:sz w:val="28"/>
        </w:rPr>
        <w:t>тельн</w:t>
      </w:r>
      <w:r>
        <w:rPr>
          <w:rFonts w:ascii="Times New Roman" w:hAnsi="Times New Roman"/>
          <w:b/>
          <w:spacing w:val="-1" w:percent="99"/>
          <w:sz w:val="28"/>
        </w:rPr>
        <w:t>о</w:t>
      </w:r>
      <w:r>
        <w:rPr>
          <w:rFonts w:ascii="Times New Roman" w:hAnsi="Times New Roman"/>
          <w:b/>
          <w:sz w:val="28"/>
        </w:rPr>
        <w:t>й общеоб</w:t>
      </w:r>
      <w:r>
        <w:rPr>
          <w:rFonts w:ascii="Times New Roman" w:hAnsi="Times New Roman"/>
          <w:b/>
          <w:spacing w:val="1" w:percent="101"/>
          <w:sz w:val="28"/>
        </w:rPr>
        <w:t>р</w:t>
      </w:r>
      <w:r>
        <w:rPr>
          <w:rFonts w:ascii="Times New Roman" w:hAnsi="Times New Roman"/>
          <w:b/>
          <w:sz w:val="28"/>
        </w:rPr>
        <w:t>азовательной</w:t>
      </w:r>
      <w:r>
        <w:rPr>
          <w:rFonts w:ascii="Times New Roman" w:hAnsi="Times New Roman"/>
          <w:b/>
          <w:spacing w:val="1" w:percent="101"/>
          <w:sz w:val="28"/>
        </w:rPr>
        <w:t xml:space="preserve"> п</w:t>
      </w:r>
      <w:r>
        <w:rPr>
          <w:rFonts w:ascii="Times New Roman" w:hAnsi="Times New Roman"/>
          <w:b/>
          <w:sz w:val="28"/>
        </w:rPr>
        <w:t>рогра</w:t>
      </w:r>
      <w:r>
        <w:rPr>
          <w:rFonts w:ascii="Times New Roman" w:hAnsi="Times New Roman"/>
          <w:b/>
          <w:spacing w:val="-1" w:percent="99"/>
          <w:sz w:val="28"/>
        </w:rPr>
        <w:t>м</w:t>
      </w:r>
      <w:r>
        <w:rPr>
          <w:rFonts w:ascii="Times New Roman" w:hAnsi="Times New Roman"/>
          <w:b/>
          <w:sz w:val="28"/>
        </w:rPr>
        <w:t xml:space="preserve">ме» </w:t>
      </w:r>
    </w:p>
    <w:p>
      <w:pPr>
        <w:ind w:left="426" w:firstLine="0"/>
        <w:spacing w:before="0" w:line="240" w:lineRule="auto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ind w:left="426" w:firstLine="0"/>
        <w:spacing w:before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</w:t>
        <w:tab/>
        <w:t>Общие положения</w:t>
      </w:r>
    </w:p>
    <w:p>
      <w:pPr>
        <w:ind w:left="426" w:firstLine="709"/>
        <w:spacing w:before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ind w:left="426" w:firstLine="0"/>
        <w:spacing w:before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1.1. Предмет регулирования Административного регламента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1.1.1. Настоящий Административный регламент регулирует отношения, возникающие в связи с предоставлением муниципальной услуги «Запись на обучение по дополнительной общеобразовательной программе» (далее – Услуга) организациями, осуществляющими образовательную деятельность на территории Анжеро-Судженского городского округа (далее – Организации).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1.1.2. Настоящий Административный регламент устанавливает порядок предоставления Услуги и стандарт предоставления Услуги, состав, последовательность и сроки выполнения административных процедур по предоставлению Услуги, требования к порядку их выполнения.</w:t>
      </w:r>
    </w:p>
    <w:p>
      <w:pPr>
        <w:ind w:left="426" w:firstLine="0"/>
        <w:spacing w:before="0" w:line="240" w:lineRule="auto"/>
        <w:jc w:val="center"/>
        <w:rPr>
          <w:rFonts w:ascii="Times New Roman" w:hAnsi="Times New Roman"/>
          <w:sz w:val="28"/>
        </w:rPr>
      </w:pPr>
      <w:r/>
      <w:bookmarkStart w:id="4" w:name="_page_5_0"/>
      <w:r/>
      <w:r>
        <w:rPr>
          <w:rFonts w:ascii="Times New Roman" w:hAnsi="Times New Roman"/>
          <w:sz w:val="28"/>
        </w:rPr>
      </w:r>
    </w:p>
    <w:p>
      <w:pPr>
        <w:ind w:left="426" w:firstLine="0"/>
        <w:spacing w:before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 Круг Заявителей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1.2.1. Лицами, имеющими право на получение Услуги,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Заявлением о предоставлении Услуги (далее – Заявители).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1.2.2. Категории Заявителей: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1.2.2.1. лица, достигшие возраста 14 (четырнадцати) лет (кандидаты на получение Услуги);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1.2.2.2. родители (законные представители) несовершеннолетних лиц – кандидатов на получение Услуги.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1.2.3. Предоставление Услуги через ЕПГУ и РПГУ осуществляется исключительно родителям (законным представителям) несовершеннолетних лиц – кандидатов на получение услуги при условии наличия у перечисленных лиц гражданства Российской Федерации.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1.3. Требование предоставления заявителю муниципальной услуги в соответствии с категориями (признаками) заявителей</w:t>
      </w:r>
    </w:p>
    <w:p>
      <w:pPr>
        <w:ind w:left="426" w:firstLine="709"/>
        <w:spacing w:before="0" w:line="240" w:lineRule="auto"/>
        <w:keepNext/>
        <w:outlineLvl w:val="0"/>
        <w:keepLines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1.3.1.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>
      <w:pPr>
        <w:ind w:left="426" w:firstLine="709"/>
        <w:spacing w:before="0" w:line="240" w:lineRule="auto"/>
        <w:keepNext/>
        <w:outlineLvl w:val="0"/>
        <w:keepLines/>
        <w:widowControl w:val="0"/>
        <w:rPr>
          <w:rFonts w:ascii="XO Thames" w:hAnsi="XO Thames"/>
          <w:b/>
          <w:sz w:val="28"/>
        </w:rPr>
      </w:pPr>
      <w:r>
        <w:rPr>
          <w:rFonts w:ascii="Times New Roman" w:hAnsi="Times New Roman"/>
          <w:sz w:val="28"/>
        </w:rPr>
        <w:t xml:space="preserve">1.3.2.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Приложением № 2 к настоящему Административному регламенту. </w:t>
      </w:r>
      <w:r>
        <w:rPr>
          <w:rFonts w:ascii="XO Thames" w:hAnsi="XO Thames"/>
          <w:b/>
          <w:sz w:val="28"/>
        </w:rPr>
      </w:r>
    </w:p>
    <w:p>
      <w:pPr>
        <w:ind w:left="426" w:firstLine="709"/>
        <w:spacing w:before="0" w:line="240" w:lineRule="auto"/>
        <w:keepNext/>
        <w:outlineLvl w:val="0"/>
        <w:keepLines/>
        <w:widowControl w:val="0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</w:r>
    </w:p>
    <w:p>
      <w:pPr>
        <w:ind w:left="426" w:firstLine="709"/>
        <w:spacing w:before="0" w:line="240" w:lineRule="auto"/>
        <w:rPr>
          <w:rFonts w:ascii="Times New Roman" w:hAnsi="Times New Roman"/>
          <w:b/>
          <w:sz w:val="28"/>
        </w:rPr>
      </w:pPr>
      <w:r/>
      <w:bookmarkStart w:id="5" w:name="_page_13_0"/>
      <w:r/>
      <w:bookmarkEnd w:id="4"/>
      <w:r/>
      <w:r>
        <w:rPr>
          <w:rFonts w:ascii="Times New Roman" w:hAnsi="Times New Roman"/>
          <w:b/>
          <w:sz w:val="28"/>
        </w:rPr>
      </w:r>
    </w:p>
    <w:p>
      <w:pPr>
        <w:ind w:left="426" w:firstLine="0"/>
        <w:spacing w:before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II.</w:t>
        <w:tab/>
        <w:t>Стандарт предоставления муниципальной Услуги</w:t>
      </w:r>
    </w:p>
    <w:p>
      <w:pPr>
        <w:ind w:left="426" w:firstLine="709"/>
        <w:spacing w:before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ind w:left="426" w:firstLine="709"/>
        <w:spacing w:before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2.1. Наименование муниципальной Услуги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муниципальной Услуги «Запись на обучение по дополнительной общеобразовательной программе».</w:t>
      </w:r>
    </w:p>
    <w:p>
      <w:pPr>
        <w:ind w:left="426" w:firstLine="709"/>
        <w:spacing w:before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ind w:left="426" w:firstLine="709"/>
        <w:spacing w:before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 Наименование органа, предоставляющего муниципальную услугу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предоставляется Управлением образования администрации Анжеро-Судженского городского округа (далее – Орган местного самоуправления).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Непосредственное предоставление Услуги осуществляет образовательная организация.</w:t>
      </w:r>
    </w:p>
    <w:p>
      <w:pPr>
        <w:ind w:left="426" w:firstLine="709"/>
        <w:spacing w:before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ind w:left="426" w:firstLine="709"/>
        <w:spacing w:before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2.3. Результат предоставления муниципальной услуги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keepNext/>
        <w:outlineLvl w:val="1"/>
        <w:keepLines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2.3.1. Результатами муниципальной услуги являются:</w:t>
      </w:r>
    </w:p>
    <w:p>
      <w:pPr>
        <w:ind w:left="426" w:firstLine="709"/>
        <w:spacing w:before="0" w:line="240" w:lineRule="auto"/>
        <w:contextualSpacing/>
        <w:widowControl w:val="0"/>
        <w:tabs defTabSz="720">
          <w:tab w:val="left" w:pos="1021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решение Организации о зачислении на обучение по дополнительной общеобразовательной программе в форме электронного документа, подписанного УКЭП, или на бумажном носителе;</w:t>
      </w:r>
    </w:p>
    <w:p>
      <w:pPr>
        <w:ind w:left="426" w:firstLine="709"/>
        <w:spacing w:before="0" w:line="240" w:lineRule="auto"/>
        <w:contextualSpacing/>
        <w:widowControl w:val="0"/>
        <w:tabs defTabSz="720">
          <w:tab w:val="left" w:pos="1021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решение Организации об отказе в зачислении на обучение по дополнительной общеобразовательной программе в форме электронного документа, подписанного УКЭП, или на бумажном носителе.</w:t>
      </w:r>
    </w:p>
    <w:p>
      <w:pPr>
        <w:ind w:left="426" w:firstLine="709"/>
        <w:spacing w:before="0" w:line="240" w:lineRule="auto"/>
        <w:contextualSpacing/>
        <w:widowControl w:val="0"/>
        <w:tabs defTabSz="720">
          <w:tab w:val="left" w:pos="1021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>
      <w:pPr>
        <w:ind w:left="426" w:firstLine="709"/>
        <w:spacing w:before="0" w:line="240" w:lineRule="auto"/>
        <w:contextualSpacing/>
        <w:widowControl w:val="0"/>
        <w:tabs defTabSz="720">
          <w:tab w:val="left" w:pos="1021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2.3.2. Результаты предоставления муниципальной услуги могут быть получены в личном кабинете на Едином портале (при наличии технической возможности), ГИС «Электронный Кузбасс. Образование», в Органе местного самоуправления, в МФЦ.</w:t>
      </w:r>
    </w:p>
    <w:p>
      <w:pPr>
        <w:ind w:left="426" w:firstLine="709"/>
        <w:spacing w:before="0" w:line="240" w:lineRule="auto"/>
        <w:contextualSpacing/>
        <w:widowControl w:val="0"/>
        <w:tabs defTabSz="720">
          <w:tab w:val="left" w:pos="1021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ind w:left="426" w:firstLine="709"/>
        <w:spacing w:before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2.4. Срок предоставления муниципальной услуги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2.4.1. Максимальный срок предоставления муниципальной услуги – не более 4-х рабочих дней со дня регистрации заявления и документов, необходимых для предоставления муниципальной услуги.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2.4.2.  Заявление о предоставлении муниципальной Услуги, поданное в электронной форме посредством ЕПГУ до 16:00 рабочего дня, регистрируется в Организации в день его подачи. Заявление, поданное посредством ЕПГУ после 16:00 рабочего дня либо в нерабочий день, регистрируется в Организации на следующий рабочий день.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2.4.3. Заявление, поданное в иных формах, предусмотренных законодательством Российской Федерации, регистрируется в образовательной организации в порядке, установленном организационно-распорядительным актом Организации.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2.4.4.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>
      <w:pPr>
        <w:ind w:left="426" w:firstLine="0"/>
        <w:spacing w:before="0" w:line="240" w:lineRule="auto"/>
        <w:rPr>
          <w:rFonts w:ascii="Times New Roman" w:hAnsi="Times New Roman"/>
          <w:sz w:val="28"/>
        </w:rPr>
      </w:pPr>
      <w:r/>
      <w:bookmarkStart w:id="6" w:name="_page_15_0"/>
      <w:r/>
      <w:bookmarkEnd w:id="5"/>
      <w:r/>
      <w:r>
        <w:rPr>
          <w:rFonts w:ascii="Times New Roman" w:hAnsi="Times New Roman"/>
          <w:sz w:val="28"/>
        </w:rPr>
        <w:tab/>
        <w:t>2.4.5.</w:t>
      </w:r>
      <w:r>
        <w:rPr>
          <w:rFonts w:ascii="Times New Roman" w:hAnsi="Times New Roman"/>
          <w:sz w:val="28"/>
        </w:rPr>
        <w:t xml:space="preserve"> Периоды предоставления муниципальной услуги: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2.4.5.1. При отсутствии индивидуального отбора муниципальная услуга предоставляется в период с 01 января по 31 декабря текущего года.</w:t>
      </w:r>
    </w:p>
    <w:p>
      <w:pPr>
        <w:ind w:left="426" w:firstLine="709"/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ind w:left="426" w:firstLine="709"/>
        <w:spacing w:before="0" w:line="240" w:lineRule="auto"/>
      </w:pPr>
      <w:bookmarkStart w:id="7" w:name="_page_19_0"/>
      <w:r/>
      <w:bookmarkEnd w:id="6"/>
      <w:r/>
    </w:p>
    <w:p>
      <w:pPr>
        <w:ind w:left="426" w:firstLine="709"/>
        <w:spacing w:before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2.5.  Размер платы, взимаемой с заявителя при предоставлении муниципальной услуги и способы ее взимания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2.5.1. Взимание государственной пошлины или иной платы за предоставление муниципальной услуги законодательством Российской Федерации не предусмотрено для всех категорий граждан.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2.5.2. Посещение занятий </w:t>
      </w:r>
      <w:r>
        <w:rPr>
          <w:rFonts w:ascii="XO Thames" w:hAnsi="XO Thames"/>
          <w:color w:val="0f1115"/>
          <w:sz w:val="28"/>
        </w:rPr>
        <w:t>может осуществляться как на бесплатной, так и на платной основе в зависимости от категории заявителя.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Бесплатно посещать занятия могут следующие категории детей: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 из семей военнослужащих, сотрудников, добровольцев и мобилизованных граждан, участвующих в специальной военной операции;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 из семей погибших (умерших) участников СВО;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 ветеранов СВО, являющихся инвалидами I группы.</w:t>
      </w:r>
    </w:p>
    <w:p>
      <w:pPr>
        <w:ind w:left="426" w:firstLine="709"/>
        <w:spacing w:before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ind w:left="426" w:firstLine="709"/>
        <w:spacing w:before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2.6.1. При личном посещении заявителем в Орган местного самоуправления, в МФЦ максимальный срок ожидания в очереди при подаче заявления о предоставлении муниципальной услуги и при получении результата – не более 15 минут.</w:t>
      </w:r>
    </w:p>
    <w:p>
      <w:pPr>
        <w:ind w:left="426" w:firstLine="709"/>
        <w:spacing w:before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ind w:left="426" w:firstLine="709"/>
        <w:spacing w:before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2.7. Срок регистрации запроса заявителя о предоставлении муниципальной услуги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</w:pPr>
      <w:r>
        <w:rPr>
          <w:rFonts w:ascii="Times New Roman" w:hAnsi="Times New Roman"/>
          <w:sz w:val="28"/>
        </w:rPr>
        <w:t>2.7.1. При личном посещении заявителем Орган местного самоуправления регистрация запроса о предоставлении муниципальной услуги не должна превышать 1 рабочий день.</w:t>
      </w:r>
      <w:r/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2.7.2. Заявление, поступившее в электронной форме через ЕПГУ, региональный портал (при наличии технической возможности), ГИС «Электронный Кузбасс. Образование» регистрируется Органом местного самоуправления в течении 1 рабочего дня.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2.7.3. Заявление, поступившее в нерабочее время, регистрируется Уполномоченным органом в первый рабочий день.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2.8. Требования к помещениям, в которых предоставляется муниципальная услуга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2.8.1. Требования к помещениям, в которых предоставляется муниципальная услуга, размещается на официальном сайте Органа местного самоуправления в сети «Интернет». 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в сети «Интернет». </w:t>
      </w:r>
    </w:p>
    <w:p>
      <w:pPr>
        <w:ind w:left="426" w:firstLine="709"/>
        <w:spacing w:before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ind w:left="426" w:firstLine="709"/>
        <w:spacing w:before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2.9. Показатели качества и доступности муниципальной услуги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2.9.1. Показатели качества и доступности муниципальной услуги размещены на официальном сайте Органа местного самоуправления в сети «Интернет».</w:t>
      </w:r>
    </w:p>
    <w:p>
      <w:pPr>
        <w:ind w:left="426" w:firstLine="709"/>
        <w:spacing w:before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ind w:left="426" w:firstLine="709"/>
        <w:spacing w:before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2.10. Иные требования к предоставлению муниципальной услуги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2.10.1. 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2.10.2. Данная муниципальная услуга может предоставляться в МФЦ при наличии соглашения о взаимодействии;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2.10.3. Информационные системы, используемые для предоставления муниципальной услуги: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единая система межведомственного электронного взаимодействия;</w:t>
      </w:r>
    </w:p>
    <w:p>
      <w:pPr>
        <w:ind w:left="426" w:firstLine="709"/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Кузбасса;</w:t>
      </w:r>
      <w:r>
        <w:rPr>
          <w:rFonts w:ascii="Times New Roman" w:hAnsi="Times New Roman"/>
        </w:rPr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ГИС «Электронный Кузбасс. Образование».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2.10.4. 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являющийся законным представителем несовершеннолетнего, в заявлении о предоставлении муниципальной услуги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>
      <w:pPr>
        <w:ind w:left="426" w:firstLine="709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>
      <w:pPr>
        <w:pStyle w:val="para35"/>
        <w:ind w:left="426" w:firstLine="709"/>
        <w:spacing/>
        <w:jc w:val="both"/>
      </w:pPr>
      <w:r>
        <w:t>2.10.5.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являющегося заявителем, устанавливается настоящим Административным регламентом,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>
      <w:pPr>
        <w:pStyle w:val="para35"/>
        <w:ind w:left="426" w:firstLine="709"/>
        <w:spacing/>
        <w:jc w:val="both"/>
      </w:pPr>
      <w:r>
        <w:t>2.10.6. Муниципальная услуга предоставляется через сектор пользовательского сопровождения отделов «Мои документы» ГАУ «УМФЦ Кузбасса».</w:t>
      </w:r>
    </w:p>
    <w:p>
      <w:pPr>
        <w:pStyle w:val="para35"/>
        <w:ind w:left="426"/>
      </w:pPr>
      <w:r/>
    </w:p>
    <w:p>
      <w:pPr>
        <w:pStyle w:val="para35"/>
        <w:ind w:left="426" w:firstLine="709"/>
      </w:pPr>
      <w:r>
        <w:rPr>
          <w:b/>
        </w:rPr>
        <w:t>2.11. Исчерпывающий перечень документов, необходимых для предоставления муниципальной услуги</w:t>
      </w:r>
      <w:r/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  <w:r>
        <w:rPr>
          <w:rFonts w:ascii="Times New Roman" w:hAnsi="Times New Roman"/>
        </w:rPr>
      </w:r>
    </w:p>
    <w:p>
      <w:pPr>
        <w:pStyle w:val="para35"/>
        <w:ind w:left="426" w:firstLine="709"/>
        <w:spacing/>
        <w:jc w:val="both"/>
      </w:pPr>
      <w:r>
        <w:t>2.11.2. Форма заявления о предоставлении муниципальной услуги приведена в приложении № 5 к настоящему Административному регламенту.</w:t>
      </w:r>
    </w:p>
    <w:p>
      <w:pPr>
        <w:pStyle w:val="para35"/>
        <w:ind w:left="426"/>
      </w:pPr>
      <w:r/>
    </w:p>
    <w:p>
      <w:pPr>
        <w:ind w:left="426" w:firstLine="709"/>
        <w:spacing w:before="0" w:line="240" w:lineRule="auto"/>
        <w:contextualSpacing/>
        <w:jc w:val="center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  <w:b/>
          <w:sz w:val="28"/>
        </w:rPr>
        <w:t xml:space="preserve">и исчерпывающий перечень оснований для приостановления предоставления муниципальной услуги или для отказа 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  <w:b/>
          <w:sz w:val="28"/>
        </w:rPr>
        <w:t>в предоставлении муниципальной услуги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2.12.1. Основания для отказа в приеме заявления о предоставлении муниципальной услуги и документов необходимых для предоставления муниципальной услуги: 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не установлена личность, лица, обратившегося за предоставлением муниципальной услуги;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не подтверждены полномочия представителя заявителя.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2.12.2. Основания для приостановления предоставления муниципальной услуги не предусмотрено.</w:t>
      </w:r>
      <w:r>
        <w:rPr>
          <w:rFonts w:ascii="Times New Roman" w:hAnsi="Times New Roman"/>
        </w:rPr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2.12.3. Основаниями для отказа в предоставлении муниципальной услуги являются: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ind w:left="426" w:firstLine="709"/>
        <w:spacing w:before="0" w:line="240" w:lineRule="auto"/>
        <w:keepNext/>
        <w:outlineLvl w:val="1"/>
        <w:keepLines/>
        <w:widowContro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б) установлен факт наличия в представленных документах (сведениях) недостоверной и (или) неполной информации;</w:t>
      </w:r>
      <w:r>
        <w:rPr>
          <w:rFonts w:ascii="Times New Roman" w:hAnsi="Times New Roman"/>
        </w:rPr>
      </w:r>
    </w:p>
    <w:p>
      <w:pPr>
        <w:ind w:left="426" w:firstLine="709"/>
        <w:spacing w:before="0" w:line="240" w:lineRule="auto"/>
        <w:keepNext/>
        <w:outlineLvl w:val="1"/>
        <w:keepLines/>
        <w:widowContro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в) документы, являющиеся обязательными для представления, не представлены.</w:t>
      </w:r>
      <w:r>
        <w:rPr>
          <w:rFonts w:ascii="Times New Roman" w:hAnsi="Times New Roman"/>
        </w:rPr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  <w:r>
        <w:rPr>
          <w:rFonts w:ascii="Times New Roman" w:hAnsi="Times New Roman"/>
        </w:rPr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д) представлены документы неустановленного образца;</w:t>
      </w:r>
      <w:r>
        <w:rPr>
          <w:rFonts w:ascii="Times New Roman" w:hAnsi="Times New Roman"/>
        </w:rPr>
      </w:r>
    </w:p>
    <w:p>
      <w:pPr>
        <w:ind w:left="426" w:firstLine="0"/>
        <w:spacing w:before="0" w:line="240" w:lineRule="auto"/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8"/>
        </w:rPr>
        <w:t>е) отсутствие свободных мест;</w:t>
      </w:r>
      <w:r>
        <w:rPr>
          <w:rFonts w:ascii="Times New Roman" w:hAnsi="Times New Roman"/>
        </w:rPr>
      </w:r>
    </w:p>
    <w:p>
      <w:pPr>
        <w:ind w:left="426" w:firstLine="720"/>
        <w:spacing w:before="0" w:line="240" w:lineRule="auto"/>
        <w:widowContro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ж) несоответствие возраста обучающегося выбранной программе;</w:t>
      </w:r>
      <w:r>
        <w:rPr>
          <w:rFonts w:ascii="Times New Roman" w:hAnsi="Times New Roman"/>
        </w:rPr>
      </w:r>
    </w:p>
    <w:p>
      <w:pPr>
        <w:ind w:left="426" w:firstLine="720"/>
        <w:spacing w:before="0" w:line="240" w:lineRule="auto"/>
        <w:widowContro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з) несоответствие категории получателей меры поддержки;</w:t>
      </w:r>
      <w:r>
        <w:rPr>
          <w:rFonts w:ascii="Times New Roman" w:hAnsi="Times New Roman"/>
        </w:rPr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и) несоблюдение условий (критерия) для ребенка заявителя.</w:t>
      </w:r>
      <w:r>
        <w:rPr>
          <w:rFonts w:ascii="Times New Roman" w:hAnsi="Times New Roman"/>
        </w:rPr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2.12.4. Основания для отказа в предоставлении муниципальной услуги приведены в приложении № 4 к настоящему Административному регламенту, с учетом категории (признаков) заявителя.</w:t>
      </w:r>
      <w:r>
        <w:rPr>
          <w:rFonts w:ascii="Times New Roman" w:hAnsi="Times New Roman"/>
        </w:rPr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ind w:left="426" w:firstLine="709"/>
        <w:spacing w:before="0" w:line="240" w:lineRule="auto"/>
        <w:contextualSpacing/>
        <w:widowContro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</w:r>
    </w:p>
    <w:p>
      <w:pPr>
        <w:ind w:left="426" w:firstLine="709"/>
        <w:spacing w:before="0" w:line="240" w:lineRule="auto"/>
        <w:contextualSpacing/>
        <w:jc w:val="center"/>
        <w:widowContro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III. Состав, последовательность и сроки выполнения административных процедур</w:t>
      </w:r>
    </w:p>
    <w:p>
      <w:pPr>
        <w:ind w:left="426" w:firstLine="709"/>
        <w:spacing w:before="0" w:line="240" w:lineRule="auto"/>
        <w:contextualSpacing/>
        <w:jc w:val="center"/>
        <w:widowContro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ind w:left="426" w:firstLine="709"/>
        <w:spacing w:before="0" w:line="240" w:lineRule="auto"/>
        <w:contextualSpacing/>
        <w:jc w:val="center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3.1. Перечень административных процедур, осуществляемых при обращении за предоставлением муниципальной услуги</w:t>
      </w:r>
      <w:r>
        <w:rPr>
          <w:rFonts w:ascii="Times New Roman" w:hAnsi="Times New Roman"/>
          <w:sz w:val="28"/>
        </w:rPr>
      </w:r>
    </w:p>
    <w:p>
      <w:pPr>
        <w:ind w:left="426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муниципальной услуги включает в себя следующие административные процедуры:</w:t>
      </w:r>
    </w:p>
    <w:p>
      <w:pPr>
        <w:ind w:left="426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профилирование;</w:t>
      </w:r>
    </w:p>
    <w:p>
      <w:pPr>
        <w:ind w:left="426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прием запроса и документов и (или) информации, необходимых для предоставления муниципальной услуги;</w:t>
      </w:r>
    </w:p>
    <w:p>
      <w:pPr>
        <w:ind w:left="426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межведомственное информационное взаимодействие;</w:t>
      </w:r>
    </w:p>
    <w:p>
      <w:pPr>
        <w:ind w:left="426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принятие решения о предоставлении (об отказе в предоставлении) муниципальной услуги;</w:t>
      </w:r>
    </w:p>
    <w:p>
      <w:pPr>
        <w:ind w:left="426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предоставление результата муниципальной услуги.</w:t>
      </w:r>
    </w:p>
    <w:p>
      <w:pPr>
        <w:ind w:left="426"/>
        <w:spacing w:before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ind w:left="426"/>
        <w:spacing w:before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3.2. Профилирование заявителя</w:t>
      </w:r>
      <w:r>
        <w:rPr>
          <w:rFonts w:ascii="Times New Roman" w:hAnsi="Times New Roman"/>
          <w:sz w:val="28"/>
        </w:rPr>
      </w:r>
    </w:p>
    <w:p>
      <w:pPr>
        <w:ind w:left="426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3.2.1.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 2 к настоящему Административному регламенту.</w:t>
      </w:r>
    </w:p>
    <w:p>
      <w:pPr>
        <w:ind w:left="426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Профилирование осуществляется:</w:t>
      </w:r>
    </w:p>
    <w:p>
      <w:pPr>
        <w:ind w:left="426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посредством Регионального портала (при наличии технической возможности);</w:t>
      </w:r>
    </w:p>
    <w:p>
      <w:pPr>
        <w:ind w:left="426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посредством Единого портала (при наличии технической возможности);</w:t>
      </w:r>
    </w:p>
    <w:p>
      <w:pPr>
        <w:ind w:left="426"/>
        <w:spacing w:before="0" w:line="240" w:lineRule="auto"/>
      </w:pPr>
      <w:r>
        <w:rPr>
          <w:rFonts w:ascii="Times New Roman" w:hAnsi="Times New Roman"/>
          <w:sz w:val="28"/>
        </w:rPr>
        <w:t>в) в Органе местного самоуправления;</w:t>
      </w:r>
      <w:r/>
    </w:p>
    <w:p>
      <w:pPr>
        <w:ind w:left="426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в МФЦ;</w:t>
      </w:r>
    </w:p>
    <w:p>
      <w:pPr>
        <w:ind w:left="426"/>
        <w:spacing w:before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ГИС «Электронный Кузбасс. Образование».</w:t>
      </w:r>
    </w:p>
    <w:p>
      <w:pPr>
        <w:ind w:left="426"/>
        <w:spacing w:before="0" w:line="240" w:lineRule="auto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</w:r>
    </w:p>
    <w:p>
      <w:pPr>
        <w:ind w:left="426" w:firstLine="567"/>
        <w:spacing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3.3. Прием запроса и документов и (или) информации, необходимых для предоставления муниципальной услуги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№ 3 к настоящему Административному регламенту.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3.3.2. Форма заявления о предоставлении муниципальной услуги приведена в приложении № 5 к настоящему Административному регламенту.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3.3.3. Способами установления личности (идентификации) заявителя при взаимодействии с заявителями являются: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посредством Единого портала, Регионального портала, ГИС «Электронный Кузбасс. Образование»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 Орган местного самоуправления, МФЦ (при наличии соглашения о взаимодействии) – документ, удостоверяющий личность гражданина.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3.3.4. Основания для принятия решения об отказе в приеме заявления и документов, необходимых для предоставления муниципальной услуги приведены в приложении № 4 к настоящему Административному регламенту, с учетом категории (признаков) заявителя.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3.3.5. Муниципальная услуга не предусматривает возможность приема Органом местного самоуправления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или МФЦ. 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ind w:left="426" w:firstLine="709"/>
        <w:spacing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3.4. Межведомственное информационное взаимодействие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3.4.1. Для получения муниципальной услуги необходимо направление следующих межведомственных информационных запросов: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соответствии фамильно-именной группы, даты рождения, пола и СНИЛС». Указанный информационный запрос направляется в «Социальный фонд России»;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заключении брака». Указанный информационный запрос направляется в «Федеральную налоговую службу России»;</w:t>
      </w:r>
    </w:p>
    <w:p>
      <w:pPr>
        <w:ind w:left="426" w:firstLine="709"/>
        <w:spacing w:before="0" w:line="240" w:lineRule="auto"/>
        <w:contextualSpacing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расторжении брака». Указанный информационный запрос направляется в «Федеральную налоговую службу России»;</w:t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л) </w:t>
      </w:r>
      <w:r>
        <w:rPr>
          <w:rFonts w:ascii="Times New Roman" w:hAnsi="Times New Roman"/>
          <w:highlight w:val="white"/>
          <w:sz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«Сведенья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«Социальный фонд России»;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line="240" w:lineRule="auto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3.4.2. 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 Органа местного самоуправления обязан принять необходимые меры для получения ответа на межведомственные запросы в установленные сроки.</w:t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межведомственным запросам Органа местного самоуправления, документы (их копии или сведенья, содержащиеся в них), указанные в приложение № 3 к настоящему административному регламенту, предоставляется государственными органами, и подведомственными государственными органам, органам местного самоуправления организациям, в распоряжении которых находятся указанные документы (сведенья), в срок не позднее 2 рабочих дней со дня получения соответствующего межведомственного запроса.</w:t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данной административной процедуры составляет 3 рабочих дня. Максимальный срок выполнения указанной административной процедуры входит в общий срок предоставления муниципальной услуги.</w:t>
      </w:r>
    </w:p>
    <w:p>
      <w:pPr>
        <w:ind w:left="426" w:firstLine="709"/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3.5. Принятие решения о предоставлении (об отказе в предоставлении) муниципальной услуги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widowContro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3.5.1. Основания для отказа в предоставлении муниципальной услуги приведены в приложении № 4 к настоящему Административному регламенту. </w:t>
      </w:r>
      <w:r>
        <w:rPr>
          <w:rFonts w:ascii="Times New Roman" w:hAnsi="Times New Roman"/>
        </w:rPr>
      </w:r>
    </w:p>
    <w:p>
      <w:pPr>
        <w:ind w:left="426" w:firstLine="709"/>
        <w:spacing w:line="240" w:lineRule="auto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Отказ в предоставлении муниципальной услуги не препятствует повторному обращению заявителем для получения муниципальной услуги.</w:t>
      </w:r>
    </w:p>
    <w:p>
      <w:pPr>
        <w:ind w:left="426" w:firstLine="709"/>
        <w:spacing w:line="240" w:lineRule="auto"/>
        <w:widowControl w:val="0"/>
        <w:rPr>
          <w:rFonts w:ascii="Times New Roman" w:hAnsi="Times New Roman"/>
        </w:rPr>
      </w:pPr>
      <w:r>
        <w:rPr>
          <w:rFonts w:ascii="XO Thames" w:hAnsi="XO Thames"/>
          <w:sz w:val="28"/>
        </w:rPr>
        <w:t>3.5.2. Принятие решения о предоставлении муниципальной услуги осуществляется в срок, не превышающий 4 (четыре)  рабочих дня со дня получения Органом местного самоуправления всех сведений, необходимых для принятия решения.</w:t>
      </w:r>
      <w:r>
        <w:rPr>
          <w:rFonts w:ascii="Times New Roman" w:hAnsi="Times New Roman"/>
        </w:rPr>
      </w:r>
    </w:p>
    <w:p>
      <w:pPr>
        <w:ind w:left="426" w:firstLine="709"/>
        <w:spacing w:before="0" w:line="240" w:lineRule="auto"/>
        <w:jc w:val="center"/>
        <w:outlineLvl w:val="8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3.6. Предоставление результата муниципальной услуги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keepNext/>
        <w:outlineLvl w:val="0"/>
        <w:keepLines/>
        <w:widowContro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3.6.1. 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  <w:r>
        <w:rPr>
          <w:rFonts w:ascii="Times New Roman" w:hAnsi="Times New Roman"/>
        </w:rPr>
      </w:r>
    </w:p>
    <w:p>
      <w:pPr>
        <w:ind w:left="426" w:firstLine="709"/>
        <w:spacing w:line="240" w:lineRule="auto"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</w:p>
    <w:p>
      <w:pPr>
        <w:ind w:left="426" w:firstLine="709"/>
        <w:spacing w:before="0" w:line="240" w:lineRule="auto"/>
        <w:keepNext/>
        <w:outlineLvl w:val="0"/>
        <w:keepLines/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ind w:left="426" w:firstLine="0"/>
        <w:spacing w:before="0" w:line="240" w:lineRule="auto"/>
        <w:keepNext/>
        <w:outlineLvl w:val="0"/>
        <w:keepLines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3.6.2.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 или в МФЦ.</w:t>
      </w:r>
    </w:p>
    <w:p>
      <w:pPr>
        <w:ind w:left="426" w:firstLine="0"/>
        <w:spacing w:before="0" w:line="240" w:lineRule="auto"/>
        <w:keepNext/>
        <w:outlineLvl w:val="0"/>
        <w:keepLines/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ind w:left="426" w:firstLine="0"/>
        <w:spacing w:before="0" w:line="240" w:lineRule="auto"/>
        <w:contextualSpacing/>
        <w:jc w:val="center"/>
        <w:keepNext/>
        <w:outlineLvl w:val="0"/>
        <w:keepLines/>
        <w:widowControl w:val="0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IV. Способы информирования заявителя об изменении статуса</w:t>
        <w:br w:type="textWrapping"/>
        <w:t>рассмотрения запроса о предоставлении муниципальной услуги</w:t>
      </w:r>
    </w:p>
    <w:p>
      <w:pPr>
        <w:ind w:left="426" w:firstLine="0"/>
        <w:spacing w:before="0" w:line="240" w:lineRule="auto"/>
        <w:contextualSpacing/>
        <w:jc w:val="center"/>
        <w:keepNext/>
        <w:outlineLvl w:val="0"/>
        <w:keepLines/>
        <w:widowControl w:val="0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</w:r>
    </w:p>
    <w:p>
      <w:pPr>
        <w:ind w:left="426" w:firstLine="0"/>
        <w:spacing w:before="0" w:line="240" w:lineRule="auto"/>
        <w:contextualSpacing/>
        <w:keepNext/>
        <w:outlineLvl w:val="0"/>
        <w:keepLines/>
        <w:widowControl w:val="0"/>
        <w:rPr>
          <w:rFonts w:ascii="Times New Roman" w:hAnsi="Times New Roman"/>
          <w:sz w:val="28"/>
        </w:rPr>
      </w:pPr>
      <w:r>
        <w:rPr>
          <w:rFonts w:ascii="XO Thames" w:hAnsi="XO Thames"/>
          <w:b/>
          <w:sz w:val="28"/>
        </w:rPr>
        <w:tab/>
      </w:r>
      <w:r>
        <w:rPr>
          <w:rFonts w:ascii="Times New Roman" w:hAnsi="Times New Roman"/>
          <w:sz w:val="28"/>
        </w:rPr>
        <w:t>4.1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портала, Регионального портала (при наличии технических возможностей), ГИС «Электронный Кузбасс. Образование».</w:t>
      </w:r>
      <w:r>
        <w:rPr>
          <w:rFonts w:ascii="Times New Roman" w:hAnsi="Times New Roman"/>
          <w:sz w:val="28"/>
        </w:rPr>
      </w:r>
    </w:p>
    <w:p>
      <w:pPr>
        <w:ind w:left="426" w:firstLine="709"/>
        <w:spacing w:before="0" w:line="240" w:lineRule="auto"/>
        <w:contextualSpacing/>
        <w:keepNext/>
        <w:outlineLvl w:val="0"/>
        <w:keepLines/>
        <w:widowContro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 помощью Единого портала, </w:t>
      </w:r>
      <w:r>
        <w:rPr>
          <w:rFonts w:ascii="Times New Roman" w:hAnsi="Times New Roman"/>
          <w:sz w:val="28"/>
        </w:rPr>
        <w:t>ГИС «Электронный Кузбасс. Образование»</w:t>
      </w:r>
      <w:r>
        <w:rPr>
          <w:rFonts w:ascii="XO Thames" w:hAnsi="XO Thames"/>
          <w:sz w:val="28"/>
        </w:rPr>
        <w:t xml:space="preserve"> заявителю направляется:</w:t>
      </w:r>
      <w:r>
        <w:rPr>
          <w:rFonts w:ascii="XO Thames" w:hAnsi="XO Thames"/>
          <w:sz w:val="28"/>
        </w:rPr>
      </w:r>
    </w:p>
    <w:p>
      <w:pPr>
        <w:ind w:left="426" w:firstLine="709"/>
        <w:spacing w:before="0" w:line="240" w:lineRule="auto"/>
        <w:contextualSpacing/>
        <w:keepNext/>
        <w:outlineLvl w:val="0"/>
        <w:keepLines/>
        <w:widowContro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уведомление о получении заявления и документов, необходимых для представления муниципальной услуги;</w:t>
      </w:r>
    </w:p>
    <w:p>
      <w:pPr>
        <w:ind w:left="426" w:firstLine="709"/>
        <w:spacing w:before="0" w:line="240" w:lineRule="auto"/>
        <w:contextualSpacing/>
        <w:keepNext/>
        <w:outlineLvl w:val="0"/>
        <w:keepLines/>
        <w:widowContro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>
      <w:pPr>
        <w:numPr>
          <w:ilvl w:val="1"/>
          <w:numId w:val="1"/>
        </w:numPr>
        <w:ind w:left="426" w:firstLine="709"/>
        <w:spacing w:before="0" w:line="240" w:lineRule="auto"/>
        <w:jc w:val="left"/>
        <w:tabs defTabSz="720">
          <w:tab w:val="left" w:pos="426" w:leader="none"/>
          <w:tab w:val="left" w:pos="993" w:leader="none"/>
        </w:tabs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уведомление о завершении рассмотрения с положительным или </w:t>
      </w:r>
      <w:r>
        <w:rPr>
          <w:rFonts w:ascii="XO Thames" w:hAnsi="XO Thames"/>
          <w:spacing w:val="-3" w:percent="98"/>
          <w:sz w:val="28"/>
        </w:rPr>
        <w:t>отрицательным</w:t>
      </w:r>
      <w:r>
        <w:rPr>
          <w:rFonts w:ascii="XO Thames" w:hAnsi="XO Thames"/>
          <w:spacing w:val="9" w:percent="107"/>
          <w:sz w:val="28"/>
        </w:rPr>
        <w:t xml:space="preserve"> </w:t>
      </w:r>
      <w:r>
        <w:rPr>
          <w:rFonts w:ascii="XO Thames" w:hAnsi="XO Thames"/>
          <w:spacing w:val="-3" w:percent="98"/>
          <w:sz w:val="28"/>
        </w:rPr>
        <w:t>результатом.</w:t>
      </w:r>
      <w:r>
        <w:rPr>
          <w:rFonts w:ascii="XO Thames" w:hAnsi="XO Thames"/>
          <w:sz w:val="28"/>
        </w:rPr>
      </w:r>
    </w:p>
    <w:p>
      <w:pPr>
        <w:ind w:left="426" w:firstLine="709"/>
        <w:spacing w:before="0" w:line="240" w:lineRule="auto"/>
        <w:widowContro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способов, выбранных заявителем, которые указаны в </w:t>
      </w:r>
      <w:r>
        <w:rPr>
          <w:rFonts w:ascii="XO Thames" w:hAnsi="XO Thames"/>
          <w:spacing w:val="-3" w:percent="98"/>
          <w:sz w:val="28"/>
        </w:rPr>
        <w:t>заявлении</w:t>
      </w:r>
      <w:r>
        <w:rPr>
          <w:rFonts w:ascii="XO Thames" w:hAnsi="XO Thames"/>
          <w:spacing w:val="-12" w:percent="91"/>
          <w:sz w:val="28"/>
        </w:rPr>
        <w:t xml:space="preserve"> </w:t>
      </w:r>
      <w:r>
        <w:rPr>
          <w:rFonts w:ascii="XO Thames" w:hAnsi="XO Thames"/>
          <w:spacing w:val="-3" w:percent="98"/>
          <w:sz w:val="28"/>
        </w:rPr>
        <w:t>(при</w:t>
      </w:r>
      <w:r>
        <w:rPr>
          <w:rFonts w:ascii="XO Thames" w:hAnsi="XO Thames"/>
          <w:spacing w:val="-13" w:percent="90"/>
          <w:sz w:val="28"/>
        </w:rPr>
        <w:t xml:space="preserve"> </w:t>
      </w:r>
      <w:r>
        <w:rPr>
          <w:rFonts w:ascii="XO Thames" w:hAnsi="XO Thames"/>
          <w:spacing w:val="-3" w:percent="98"/>
          <w:sz w:val="28"/>
        </w:rPr>
        <w:t>наличии</w:t>
      </w:r>
      <w:r>
        <w:rPr>
          <w:rFonts w:ascii="XO Thames" w:hAnsi="XO Thames"/>
          <w:spacing w:val="-9" w:percent="93"/>
          <w:sz w:val="28"/>
        </w:rPr>
        <w:t xml:space="preserve"> </w:t>
      </w:r>
      <w:r>
        <w:rPr>
          <w:rFonts w:ascii="XO Thames" w:hAnsi="XO Thames"/>
          <w:spacing w:val="-3" w:percent="98"/>
          <w:sz w:val="28"/>
        </w:rPr>
        <w:t>технической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pacing w:val="-3" w:percent="98"/>
          <w:sz w:val="28"/>
        </w:rPr>
        <w:t>возможности).</w:t>
      </w:r>
      <w:r>
        <w:rPr>
          <w:rFonts w:ascii="XO Thames" w:hAnsi="XO Thames"/>
          <w:sz w:val="28"/>
        </w:rPr>
      </w:r>
    </w:p>
    <w:p>
      <w:pPr>
        <w:ind w:firstLine="0"/>
        <w:spacing w:before="0" w:line="240" w:lineRule="auto"/>
        <w:widowControl w:val="0"/>
      </w:pPr>
      <w:r/>
    </w:p>
    <w:p>
      <w:pPr>
        <w:ind w:firstLine="0"/>
        <w:spacing w:before="0" w:line="240" w:lineRule="auto"/>
        <w:widowControl w:val="0"/>
      </w:pPr>
      <w:r/>
    </w:p>
    <w:p>
      <w:pPr>
        <w:ind w:firstLine="0"/>
        <w:spacing w:before="0" w:line="240" w:lineRule="auto"/>
        <w:widowControl w:val="0"/>
      </w:pPr>
      <w:r/>
    </w:p>
    <w:p>
      <w:pPr>
        <w:ind w:firstLine="709"/>
        <w:spacing w:before="0" w:line="240" w:lineRule="auto"/>
        <w:widowControl w:val="0"/>
      </w:pPr>
      <w:r/>
    </w:p>
    <w:p>
      <w:pPr>
        <w:ind w:firstLine="0"/>
        <w:spacing w:before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Приложение № 1</w:t>
      </w:r>
      <w:r>
        <w:rPr>
          <w:rFonts w:ascii="Times New Roman" w:hAnsi="Times New Roman"/>
          <w:b/>
          <w:sz w:val="28"/>
        </w:rPr>
      </w:r>
    </w:p>
    <w:p>
      <w:pPr>
        <w:spacing w:before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административному регламенту</w:t>
      </w:r>
    </w:p>
    <w:p>
      <w:pPr>
        <w:spacing w:before="0" w:line="240" w:lineRule="auto"/>
        <w:jc w:val="right"/>
        <w:rPr>
          <w:rFonts w:ascii="XO Thames" w:hAnsi="XO Thames"/>
          <w:b/>
          <w:sz w:val="28"/>
        </w:rPr>
      </w:pPr>
      <w:r>
        <w:rPr>
          <w:rFonts w:ascii="Times New Roman" w:hAnsi="Times New Roman"/>
          <w:sz w:val="28"/>
        </w:rPr>
        <w:t>предоставления муниципальной услуги</w:t>
      </w:r>
      <w:r>
        <w:rPr>
          <w:rFonts w:ascii="XO Thames" w:hAnsi="XO Thames"/>
          <w:b/>
          <w:sz w:val="28"/>
        </w:rPr>
      </w:r>
    </w:p>
    <w:p>
      <w:pPr>
        <w:spacing w:after="240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Перечень условных обозначений и сокращений</w:t>
      </w:r>
      <w:r>
        <w:rPr>
          <w:rFonts w:ascii="XO Thames" w:hAnsi="XO Thames"/>
          <w:sz w:val="28"/>
        </w:rPr>
      </w:r>
    </w:p>
    <w:tbl>
      <w:tblPr>
        <w:tblStyle w:val="NormalTable"/>
        <w:name w:val="Таблица3"/>
        <w:tabOrder w:val="0"/>
        <w:jc w:val="left"/>
        <w:tblInd w:w="113" w:type="dxa"/>
        <w:tblW w:w="10092" w:type="dxa"/>
        <w:pPr>
          <w:ind w:left="113"/>
          <w:spacing/>
          <w:jc w:val="left"/>
        </w:pPr>
        <w:tblLook w:val="04A0" w:firstRow="1" w:lastRow="0" w:firstColumn="1" w:lastColumn="0" w:noHBand="0" w:noVBand="1"/>
      </w:tblPr>
      <w:tblGrid>
        <w:gridCol w:w="4523"/>
        <w:gridCol w:w="5569"/>
      </w:tblGrid>
      <w:tr>
        <w:trPr>
          <w:tblHeader w:val="0"/>
          <w:cantSplit w:val="0"/>
          <w:trHeight w:val="400" w:hRule="atLeast"/>
        </w:trPr>
        <w:tc>
          <w:tcPr>
            <w:tcW w:w="452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spacing w:after="240"/>
            </w:pPr>
            <w:r>
              <w:rPr>
                <w:rFonts w:ascii="XO Thames" w:hAnsi="XO Thames"/>
                <w:sz w:val="28"/>
              </w:rPr>
              <w:t>Сокращенное название</w:t>
            </w:r>
            <w:r/>
          </w:p>
        </w:tc>
        <w:tc>
          <w:tcPr>
            <w:tcW w:w="55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spacing w:after="240"/>
            </w:pPr>
            <w:r>
              <w:rPr>
                <w:rFonts w:ascii="XO Thames" w:hAnsi="XO Thames"/>
                <w:sz w:val="28"/>
              </w:rPr>
              <w:t>Полное название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452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after="240" w:line="240" w:lineRule="auto"/>
            </w:pPr>
            <w:r>
              <w:rPr>
                <w:rFonts w:ascii="XO Thames" w:hAnsi="XO Thames"/>
                <w:sz w:val="28"/>
              </w:rPr>
              <w:t>Орган местного самоуправления</w:t>
            </w:r>
            <w:r/>
          </w:p>
        </w:tc>
        <w:tc>
          <w:tcPr>
            <w:tcW w:w="55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after="240" w:line="240" w:lineRule="auto"/>
            </w:pPr>
            <w:r>
              <w:rPr>
                <w:rFonts w:ascii="XO Thames" w:hAnsi="XO Thames"/>
                <w:sz w:val="28"/>
              </w:rPr>
              <w:t>Управление образования администрации Анжеро-Судженского городкого округа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452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after="240" w:line="240" w:lineRule="auto"/>
            </w:pPr>
            <w:r>
              <w:rPr>
                <w:rFonts w:ascii="XO Thames" w:hAnsi="XO Thames"/>
                <w:sz w:val="28"/>
              </w:rPr>
              <w:t>Муниципальная услуга</w:t>
            </w:r>
            <w:r/>
          </w:p>
        </w:tc>
        <w:tc>
          <w:tcPr>
            <w:tcW w:w="55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after="240" w:line="240" w:lineRule="auto"/>
            </w:pPr>
            <w:r>
              <w:rPr>
                <w:rFonts w:ascii="XO Thames" w:hAnsi="XO Thames"/>
                <w:sz w:val="28"/>
              </w:rPr>
              <w:t>Муниципальная услуга «</w:t>
            </w:r>
            <w:r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pacing w:val="1" w:percent="101"/>
                <w:sz w:val="28"/>
              </w:rPr>
              <w:t>пи</w:t>
            </w:r>
            <w:r>
              <w:rPr>
                <w:rFonts w:ascii="Times New Roman" w:hAnsi="Times New Roman"/>
                <w:sz w:val="28"/>
              </w:rPr>
              <w:t>сь на обуч</w:t>
            </w:r>
            <w:r>
              <w:rPr>
                <w:rFonts w:ascii="Times New Roman" w:hAnsi="Times New Roman"/>
                <w:spacing w:val="-1" w:percent="99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н</w:t>
            </w:r>
            <w:r>
              <w:rPr>
                <w:rFonts w:ascii="Times New Roman" w:hAnsi="Times New Roman"/>
                <w:spacing w:val="1" w:percent="101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е </w:t>
            </w:r>
            <w:r>
              <w:rPr>
                <w:rFonts w:ascii="Times New Roman" w:hAnsi="Times New Roman"/>
                <w:spacing w:val="-1" w:percent="99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о до</w:t>
            </w:r>
            <w:r>
              <w:rPr>
                <w:rFonts w:ascii="Times New Roman" w:hAnsi="Times New Roman"/>
                <w:spacing w:val="1" w:percent="101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олн</w:t>
            </w:r>
            <w:r>
              <w:rPr>
                <w:rFonts w:ascii="Times New Roman" w:hAnsi="Times New Roman"/>
                <w:spacing w:val="1" w:percent="101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>тельн</w:t>
            </w:r>
            <w:r>
              <w:rPr>
                <w:rFonts w:ascii="Times New Roman" w:hAnsi="Times New Roman"/>
                <w:spacing w:val="-1" w:percent="99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й общеоб</w:t>
            </w:r>
            <w:r>
              <w:rPr>
                <w:rFonts w:ascii="Times New Roman" w:hAnsi="Times New Roman"/>
                <w:spacing w:val="1" w:percent="101"/>
                <w:sz w:val="28"/>
              </w:rPr>
              <w:t>р</w:t>
            </w:r>
            <w:r>
              <w:rPr>
                <w:rFonts w:ascii="Times New Roman" w:hAnsi="Times New Roman"/>
                <w:sz w:val="28"/>
              </w:rPr>
              <w:t>азовательной</w:t>
            </w:r>
            <w:r>
              <w:rPr>
                <w:rFonts w:ascii="Times New Roman" w:hAnsi="Times New Roman"/>
                <w:spacing w:val="1" w:percent="101"/>
                <w:sz w:val="28"/>
              </w:rPr>
              <w:t xml:space="preserve"> п</w:t>
            </w:r>
            <w:r>
              <w:rPr>
                <w:rFonts w:ascii="Times New Roman" w:hAnsi="Times New Roman"/>
                <w:sz w:val="28"/>
              </w:rPr>
              <w:t>рогра</w:t>
            </w:r>
            <w:r>
              <w:rPr>
                <w:rFonts w:ascii="Times New Roman" w:hAnsi="Times New Roman"/>
                <w:spacing w:val="-3" w:percent="98"/>
                <w:sz w:val="28"/>
              </w:rPr>
              <w:t>м</w:t>
            </w:r>
            <w:r>
              <w:rPr>
                <w:rFonts w:ascii="Times New Roman" w:hAnsi="Times New Roman"/>
                <w:sz w:val="28"/>
              </w:rPr>
              <w:t>ме»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452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after="240" w:line="240" w:lineRule="auto"/>
            </w:pPr>
            <w:r>
              <w:rPr>
                <w:rFonts w:ascii="XO Thames" w:hAnsi="XO Thames"/>
                <w:sz w:val="28"/>
              </w:rPr>
              <w:t>ЕПГУ</w:t>
            </w:r>
            <w:r/>
          </w:p>
        </w:tc>
        <w:tc>
          <w:tcPr>
            <w:tcW w:w="55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line="240" w:lineRule="auto"/>
            </w:pPr>
            <w:r>
              <w:rPr>
                <w:rFonts w:ascii="XO Thames" w:hAnsi="XO Thames"/>
                <w:sz w:val="28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rFonts w:ascii="XO Thames" w:hAnsi="XO Thames"/>
                <w:b/>
                <w:sz w:val="28"/>
              </w:rPr>
              <w:br w:type="textWrapping"/>
            </w:r>
            <w:r>
              <w:rPr>
                <w:rFonts w:ascii="XO Thames" w:hAnsi="XO Thames"/>
                <w:sz w:val="28"/>
              </w:rPr>
              <w:t>муниципальных услуг (функций)</w:t>
            </w:r>
            <w:r/>
          </w:p>
        </w:tc>
      </w:tr>
      <w:tr>
        <w:trPr>
          <w:tblHeader w:val="0"/>
          <w:cantSplit w:val="0"/>
          <w:trHeight w:val="566" w:hRule="atLeast"/>
        </w:trPr>
        <w:tc>
          <w:tcPr>
            <w:tcW w:w="452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line="240" w:lineRule="auto"/>
            </w:pPr>
            <w:r>
              <w:rPr>
                <w:rFonts w:ascii="XO Thames" w:hAnsi="XO Thames"/>
                <w:sz w:val="28"/>
              </w:rPr>
              <w:t xml:space="preserve">Представитель </w:t>
            </w:r>
            <w:r/>
          </w:p>
        </w:tc>
        <w:tc>
          <w:tcPr>
            <w:tcW w:w="55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законные представители (родители, усыновители, опекуны) несовершеннолетних лиц;</w:t>
            </w:r>
          </w:p>
          <w:p>
            <w:pPr>
              <w:ind w:firstLine="0"/>
              <w:spacing w:line="240" w:lineRule="auto"/>
            </w:pPr>
            <w:r>
              <w:rPr>
                <w:rFonts w:ascii="XO Thames" w:hAnsi="XO Thames"/>
                <w:sz w:val="28"/>
              </w:rPr>
              <w:t>- представители, действующие в силу полномочий, основанных на доверенности.</w:t>
            </w:r>
            <w:r/>
          </w:p>
        </w:tc>
      </w:tr>
      <w:tr>
        <w:trPr>
          <w:tblHeader w:val="0"/>
          <w:cantSplit w:val="0"/>
          <w:trHeight w:val="566" w:hRule="atLeast"/>
        </w:trPr>
        <w:tc>
          <w:tcPr>
            <w:tcW w:w="452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line="240" w:lineRule="auto"/>
            </w:pPr>
            <w:r>
              <w:rPr>
                <w:rFonts w:ascii="XO Thames" w:hAnsi="XO Thames"/>
                <w:sz w:val="28"/>
              </w:rPr>
              <w:t>УКЭП</w:t>
            </w:r>
            <w:r/>
          </w:p>
        </w:tc>
        <w:tc>
          <w:tcPr>
            <w:tcW w:w="55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line="240" w:lineRule="auto"/>
            </w:pPr>
            <w:r>
              <w:rPr>
                <w:rFonts w:ascii="XO Thames" w:hAnsi="XO Thames"/>
                <w:sz w:val="28"/>
              </w:rPr>
              <w:t>усиленная квалифицированная электронная подпись</w:t>
            </w:r>
            <w:r/>
          </w:p>
        </w:tc>
      </w:tr>
      <w:tr>
        <w:trPr>
          <w:tblHeader w:val="0"/>
          <w:cantSplit w:val="0"/>
          <w:trHeight w:val="566" w:hRule="atLeast"/>
        </w:trPr>
        <w:tc>
          <w:tcPr>
            <w:tcW w:w="452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line="240" w:lineRule="auto"/>
            </w:pPr>
            <w:r>
              <w:rPr>
                <w:rFonts w:ascii="XO Thames" w:hAnsi="XO Thames"/>
                <w:sz w:val="28"/>
              </w:rPr>
              <w:t xml:space="preserve">МФЦ </w:t>
            </w:r>
            <w:r/>
          </w:p>
        </w:tc>
        <w:tc>
          <w:tcPr>
            <w:tcW w:w="55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line="240" w:lineRule="auto"/>
            </w:pPr>
            <w:r>
              <w:rPr>
                <w:rFonts w:ascii="XO Thames" w:hAnsi="XO Thames"/>
                <w:sz w:val="28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  <w:r/>
          </w:p>
        </w:tc>
      </w:tr>
      <w:tr>
        <w:trPr>
          <w:tblHeader w:val="0"/>
          <w:cantSplit w:val="0"/>
          <w:trHeight w:val="566" w:hRule="atLeast"/>
        </w:trPr>
        <w:tc>
          <w:tcPr>
            <w:tcW w:w="452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line="240" w:lineRule="auto"/>
            </w:pPr>
            <w:r>
              <w:rPr>
                <w:rFonts w:ascii="XO Thames" w:hAnsi="XO Thames"/>
                <w:sz w:val="28"/>
              </w:rPr>
              <w:t xml:space="preserve">РПГУ (Региональный портал) </w:t>
            </w:r>
            <w:r/>
          </w:p>
        </w:tc>
        <w:tc>
          <w:tcPr>
            <w:tcW w:w="55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line="240" w:lineRule="auto"/>
            </w:pPr>
            <w:r>
              <w:rPr>
                <w:rFonts w:ascii="XO Thames" w:hAnsi="XO Thames"/>
                <w:sz w:val="28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–– Кузбасса» (вкузбассе.рф)</w:t>
            </w:r>
            <w:r/>
          </w:p>
        </w:tc>
      </w:tr>
      <w:tr>
        <w:trPr>
          <w:tblHeader w:val="0"/>
          <w:cantSplit w:val="0"/>
          <w:trHeight w:val="566" w:hRule="atLeast"/>
        </w:trPr>
        <w:tc>
          <w:tcPr>
            <w:tcW w:w="452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ГИС «Электронный Кузбасс. Образование»</w:t>
            </w:r>
          </w:p>
        </w:tc>
        <w:tc>
          <w:tcPr>
            <w:tcW w:w="55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line="240" w:lineRule="auto"/>
              <w:rPr>
                <w:sz w:val="28"/>
              </w:rPr>
            </w:pPr>
            <w:r>
              <w:rPr>
                <w:rStyle w:val="char10"/>
                <w:rFonts w:ascii="Times New Roman" w:hAnsi="Times New Roman"/>
                <w:sz w:val="28"/>
              </w:rPr>
              <w:t xml:space="preserve">Государственная информационная система </w:t>
            </w:r>
            <w:r>
              <w:rPr>
                <w:rStyle w:val="char10"/>
                <w:rFonts w:ascii="Times New Roman" w:hAnsi="Times New Roman"/>
                <w:sz w:val="28"/>
              </w:rPr>
              <w:t>«Электронный Кузбасс. Образование» (</w:t>
            </w:r>
            <w:hyperlink r:id="rId10" w:history="1">
              <w:r>
                <w:rPr>
                  <w:rStyle w:val="char39"/>
                  <w:rFonts w:ascii="Times New Roman" w:hAnsi="Times New Roman"/>
                  <w:sz w:val="28"/>
                </w:rPr>
                <w:t>https://cabinet.ruobr.ru/navigator/</w:t>
              </w:r>
            </w:hyperlink>
            <w:r>
              <w:rPr>
                <w:rFonts w:ascii="Times New Roman" w:hAnsi="Times New Roman"/>
                <w:sz w:val="28"/>
              </w:rPr>
              <w:t xml:space="preserve"> )</w:t>
            </w:r>
            <w:r>
              <w:rPr>
                <w:sz w:val="28"/>
              </w:rPr>
            </w:r>
          </w:p>
        </w:tc>
      </w:tr>
      <w:tr>
        <w:trPr>
          <w:tblHeader w:val="0"/>
          <w:cantSplit w:val="0"/>
          <w:trHeight w:val="566" w:hRule="atLeast"/>
        </w:trPr>
        <w:tc>
          <w:tcPr>
            <w:tcW w:w="452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ЕСИА </w:t>
            </w:r>
          </w:p>
          <w:p>
            <w:pPr>
              <w:ind w:firstLine="0"/>
              <w:spacing w:before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56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line="240" w:lineRule="auto"/>
            </w:pPr>
            <w:r>
              <w:rPr>
                <w:rFonts w:ascii="Times New Roman" w:hAnsi="Times New Roman"/>
                <w:sz w:val="28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  <w:r/>
          </w:p>
        </w:tc>
      </w:tr>
    </w:tbl>
    <w:p>
      <w:pPr>
        <w:spacing w:before="0" w:line="240" w:lineRule="auto"/>
      </w:pPr>
      <w:r/>
    </w:p>
    <w:p>
      <w:r/>
    </w:p>
    <w:p>
      <w:r/>
    </w:p>
    <w:p>
      <w:pPr>
        <w:spacing w:before="0" w:line="240" w:lineRule="auto"/>
      </w:pPr>
      <w:r/>
    </w:p>
    <w:p>
      <w:pPr>
        <w:spacing w:before="0" w:line="240" w:lineRule="auto"/>
      </w:pPr>
      <w:r/>
    </w:p>
    <w:p>
      <w:pPr>
        <w:spacing w:before="0" w:line="240" w:lineRule="auto"/>
      </w:pPr>
      <w:r/>
    </w:p>
    <w:p>
      <w:pPr>
        <w:spacing w:before="0" w:line="240" w:lineRule="auto"/>
      </w:pPr>
      <w:r/>
    </w:p>
    <w:p>
      <w:pPr>
        <w:spacing w:before="0" w:line="240" w:lineRule="auto"/>
        <w:tabs defTabSz="720">
          <w:tab w:val="left" w:pos="3420" w:leader="none"/>
        </w:tabs>
      </w:pPr>
      <w:r>
        <w:tab/>
      </w:r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spacing w:before="0" w:line="240" w:lineRule="auto"/>
        <w:tabs defTabSz="720">
          <w:tab w:val="left" w:pos="3420" w:leader="none"/>
        </w:tabs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  <w:rPr>
          <w:rFonts w:ascii="XO Thames" w:hAnsi="XO Thames"/>
          <w:sz w:val="28"/>
        </w:rPr>
      </w:pPr>
      <w:r>
        <w:br w:type="page"/>
      </w:r>
      <w:r>
        <w:rPr>
          <w:rFonts w:ascii="XO Thames" w:hAnsi="XO Thames"/>
          <w:sz w:val="28"/>
        </w:rPr>
        <w:t>Приложение №2</w:t>
      </w:r>
    </w:p>
    <w:p>
      <w:pPr>
        <w:ind w:firstLine="0"/>
        <w:spacing w:before="0" w:line="240" w:lineRule="auto"/>
        <w:jc w:val="right"/>
        <w:widowContro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 административному регламенту </w:t>
      </w:r>
    </w:p>
    <w:p>
      <w:pPr>
        <w:ind w:firstLine="0"/>
        <w:spacing w:before="0" w:after="240" w:line="240" w:lineRule="auto"/>
        <w:jc w:val="center"/>
        <w:widowControl w:val="0"/>
        <w:rPr>
          <w:rFonts w:ascii="XO Thames" w:hAnsi="XO Thames"/>
          <w:b/>
          <w:spacing w:val="-1" w:percent="99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                  предоставления муниципальной услуги</w:t>
      </w:r>
      <w:r>
        <w:rPr>
          <w:rFonts w:ascii="XO Thames" w:hAnsi="XO Thames"/>
          <w:b/>
          <w:spacing w:val="-1" w:percent="99"/>
          <w:sz w:val="28"/>
        </w:rPr>
      </w:r>
    </w:p>
    <w:p>
      <w:pPr>
        <w:ind w:firstLine="0"/>
        <w:spacing w:before="0" w:after="240" w:line="240" w:lineRule="auto"/>
        <w:jc w:val="center"/>
        <w:widowControl w:val="0"/>
        <w:rPr>
          <w:rFonts w:ascii="XO Thames" w:hAnsi="XO Thames"/>
          <w:spacing w:val="-3" w:percent="98"/>
          <w:sz w:val="28"/>
        </w:rPr>
      </w:pPr>
      <w:r>
        <w:rPr>
          <w:rFonts w:ascii="XO Thames" w:hAnsi="XO Thames"/>
          <w:b/>
          <w:spacing w:val="-1" w:percent="99"/>
          <w:sz w:val="28"/>
        </w:rPr>
        <w:t>Идентификаторы категорий (признаков)</w:t>
      </w:r>
      <w:r>
        <w:rPr>
          <w:rFonts w:ascii="Times New Roman" w:hAnsi="Times New Roman"/>
          <w:b/>
          <w:spacing w:val="-1" w:percent="9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заявителей</w:t>
      </w:r>
      <w:r>
        <w:rPr>
          <w:rFonts w:ascii="XO Thames" w:hAnsi="XO Thames"/>
          <w:spacing w:val="-3" w:percent="98"/>
          <w:sz w:val="28"/>
        </w:rPr>
      </w:r>
    </w:p>
    <w:tbl>
      <w:tblPr>
        <w:tblStyle w:val="NormalTable"/>
        <w:name w:val="Таблица4"/>
        <w:tabOrder w:val="0"/>
        <w:jc w:val="left"/>
        <w:tblInd w:w="0" w:type="dxa"/>
        <w:tblW w:w="10205" w:type="dxa"/>
        <w:pPr>
          <w:spacing/>
          <w:jc w:val="left"/>
        </w:pPr>
        <w:tblLook w:val="04A0" w:firstRow="1" w:lastRow="0" w:firstColumn="1" w:lastColumn="0" w:noHBand="0" w:noVBand="1"/>
      </w:tblPr>
      <w:tblGrid>
        <w:gridCol w:w="671"/>
        <w:gridCol w:w="4368"/>
        <w:gridCol w:w="5166"/>
      </w:tblGrid>
      <w:tr>
        <w:trPr>
          <w:tblHeader w:val="0"/>
          <w:cantSplit w:val="0"/>
          <w:trHeight w:val="0" w:hRule="auto"/>
        </w:trPr>
        <w:tc>
          <w:tcPr>
            <w:tcW w:w="67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jc w:val="center"/>
              <w:widowControl w:val="0"/>
            </w:pPr>
            <w:r>
              <w:rPr>
                <w:rFonts w:ascii="XO Thames" w:hAnsi="XO Thames"/>
                <w:spacing w:val="-3" w:percent="98"/>
                <w:sz w:val="28"/>
              </w:rPr>
              <w:t>№ п/п</w:t>
            </w:r>
            <w:r/>
          </w:p>
        </w:tc>
        <w:tc>
          <w:tcPr>
            <w:tcW w:w="436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jc w:val="center"/>
              <w:widowControl w:val="0"/>
            </w:pPr>
            <w:r>
              <w:rPr>
                <w:rFonts w:ascii="XO Thames" w:hAnsi="XO Thames"/>
                <w:spacing w:val="-3" w:percent="98"/>
                <w:sz w:val="28"/>
              </w:rPr>
              <w:t>Категория (признак) заявителя</w:t>
            </w:r>
            <w:r/>
          </w:p>
        </w:tc>
        <w:tc>
          <w:tcPr>
            <w:tcW w:w="516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jc w:val="center"/>
              <w:widowControl w:val="0"/>
            </w:pPr>
            <w:r>
              <w:rPr>
                <w:rFonts w:ascii="XO Thames" w:hAnsi="XO Thames"/>
                <w:spacing w:val="-3" w:percent="98"/>
                <w:sz w:val="28"/>
              </w:rPr>
              <w:t>Результат предоставления муниципальной услуги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7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jc w:val="center"/>
              <w:widowControl w:val="0"/>
            </w:pPr>
            <w:r>
              <w:rPr>
                <w:rFonts w:ascii="XO Thames" w:hAnsi="XO Thames"/>
                <w:spacing w:val="-3" w:percent="98"/>
                <w:sz w:val="28"/>
              </w:rPr>
              <w:t>1</w:t>
            </w:r>
            <w:r/>
          </w:p>
        </w:tc>
        <w:tc>
          <w:tcPr>
            <w:tcW w:w="436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right="53" w:firstLine="0"/>
              <w:spacing w:before="0" w:line="240" w:lineRule="auto"/>
              <w:widowControl w:val="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Физическое лицо (с учетом ограничений в возрасте в соответствии с Федеральным законом от 29.12.2010 № 436-ФЗ «О защите детей от информации, причиняющей вред их здоровью и развитию»)</w:t>
            </w:r>
          </w:p>
          <w:p>
            <w:pPr>
              <w:ind w:firstLine="0"/>
              <w:spacing w:before="0" w:after="240" w:line="240" w:lineRule="auto"/>
              <w:widowControl w:val="0"/>
            </w:pPr>
            <w:r>
              <w:rPr>
                <w:rFonts w:ascii="XO Thames" w:hAnsi="XO Thames"/>
                <w:sz w:val="28"/>
              </w:rPr>
              <w:t>- родители, (законные представители) детей школьного возраста, проживающих на</w:t>
            </w:r>
            <w:r>
              <w:rPr>
                <w:rFonts w:ascii="XO Thames" w:hAnsi="XO Thames"/>
                <w:spacing w:val="-3" w:percent="98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территории</w:t>
            </w:r>
            <w:r>
              <w:rPr>
                <w:rFonts w:ascii="XO Thames" w:hAnsi="XO Thames"/>
                <w:spacing w:val="-1" w:percent="99"/>
                <w:sz w:val="28"/>
              </w:rPr>
              <w:t xml:space="preserve"> Анжеро-Судженского городского округа</w:t>
            </w:r>
            <w:r>
              <w:rPr>
                <w:rFonts w:ascii="XO Thames" w:hAnsi="XO Thames"/>
                <w:sz w:val="28"/>
              </w:rPr>
              <w:t>,</w:t>
            </w:r>
            <w:r>
              <w:rPr>
                <w:rFonts w:ascii="XO Thames" w:hAnsi="XO Thames"/>
                <w:spacing w:val="-3" w:percent="98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в</w:t>
            </w:r>
            <w:r>
              <w:rPr>
                <w:rFonts w:ascii="XO Thames" w:hAnsi="XO Thames"/>
                <w:spacing w:val="-1" w:percent="99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возрасте</w:t>
            </w:r>
            <w:r>
              <w:rPr>
                <w:rFonts w:ascii="XO Thames" w:hAnsi="XO Thames"/>
                <w:spacing w:val="-3" w:percent="98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от</w:t>
            </w:r>
            <w:r>
              <w:rPr>
                <w:rFonts w:ascii="XO Thames" w:hAnsi="XO Thames"/>
                <w:spacing w:val="-3" w:percent="98"/>
                <w:sz w:val="28"/>
              </w:rPr>
              <w:t xml:space="preserve"> 5</w:t>
            </w:r>
            <w:r>
              <w:rPr>
                <w:rFonts w:ascii="XO Thames" w:hAnsi="XO Thames"/>
                <w:sz w:val="28"/>
              </w:rPr>
              <w:t xml:space="preserve"> лет до 18 лет</w:t>
            </w:r>
            <w:r/>
          </w:p>
        </w:tc>
        <w:tc>
          <w:tcPr>
            <w:tcW w:w="5166" w:type="dxa"/>
            <w:vMerge w:val="restart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widowControl w:val="0"/>
            </w:pPr>
            <w:r>
              <w:rPr>
                <w:rFonts w:ascii="XO Thames" w:hAnsi="XO Thames"/>
                <w:spacing w:val="-3" w:percent="98"/>
                <w:sz w:val="28"/>
              </w:rPr>
              <w:t xml:space="preserve">решение о предоставление муниципальной услуги </w:t>
            </w:r>
            <w:r/>
          </w:p>
          <w:p>
            <w:pPr>
              <w:ind w:firstLine="0"/>
              <w:spacing w:before="0" w:after="240" w:line="240" w:lineRule="auto"/>
              <w:widowControl w:val="0"/>
            </w:pPr>
            <w:r>
              <w:rPr>
                <w:rFonts w:ascii="XO Thames" w:hAnsi="XO Thames"/>
                <w:sz w:val="28"/>
              </w:rPr>
              <w:t>решение об отказе в предоставлении муниципальной услуги.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67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jc w:val="center"/>
              <w:widowControl w:val="0"/>
            </w:pPr>
            <w:r>
              <w:rPr>
                <w:rFonts w:ascii="XO Thames" w:hAnsi="XO Thames"/>
                <w:spacing w:val="-3" w:percent="98"/>
                <w:sz w:val="28"/>
              </w:rPr>
              <w:t>2</w:t>
            </w:r>
            <w:r/>
          </w:p>
        </w:tc>
        <w:tc>
          <w:tcPr>
            <w:tcW w:w="436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widowControl w:val="0"/>
            </w:pPr>
            <w:r>
              <w:rPr>
                <w:rFonts w:ascii="XO Thames" w:hAnsi="XO Thames"/>
                <w:highlight w:val="white"/>
                <w:color w:val="0f1115"/>
                <w:sz w:val="28"/>
              </w:rPr>
              <w:t>Действующие участники СВО</w:t>
            </w:r>
            <w:r/>
          </w:p>
        </w:tc>
        <w:tc>
          <w:tcPr>
            <w:tcW w:w="5166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</w:tr>
      <w:tr>
        <w:trPr>
          <w:tblHeader w:val="0"/>
          <w:cantSplit w:val="0"/>
          <w:trHeight w:val="0" w:hRule="auto"/>
        </w:trPr>
        <w:tc>
          <w:tcPr>
            <w:tcW w:w="67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jc w:val="center"/>
              <w:widowControl w:val="0"/>
            </w:pPr>
            <w:r>
              <w:rPr>
                <w:rFonts w:ascii="XO Thames" w:hAnsi="XO Thames"/>
                <w:spacing w:val="-3" w:percent="98"/>
                <w:sz w:val="28"/>
              </w:rPr>
              <w:t>3</w:t>
            </w:r>
            <w:r/>
          </w:p>
        </w:tc>
        <w:tc>
          <w:tcPr>
            <w:tcW w:w="436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widowControl w:val="0"/>
            </w:pPr>
            <w:r>
              <w:rPr>
                <w:rFonts w:ascii="XO Thames" w:hAnsi="XO Thames"/>
                <w:highlight w:val="white"/>
                <w:color w:val="0f1115"/>
                <w:sz w:val="28"/>
              </w:rPr>
              <w:t>Члены семей погибших (умерших) участников СВО, имеющие право на льготы</w:t>
            </w:r>
            <w:r/>
          </w:p>
        </w:tc>
        <w:tc>
          <w:tcPr>
            <w:tcW w:w="5166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</w:tr>
      <w:tr>
        <w:trPr>
          <w:tblHeader w:val="0"/>
          <w:cantSplit w:val="0"/>
          <w:trHeight w:val="0" w:hRule="auto"/>
        </w:trPr>
        <w:tc>
          <w:tcPr>
            <w:tcW w:w="67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jc w:val="center"/>
              <w:widowControl w:val="0"/>
            </w:pPr>
            <w:r>
              <w:rPr>
                <w:rFonts w:ascii="XO Thames" w:hAnsi="XO Thames"/>
                <w:spacing w:val="-3" w:percent="98"/>
                <w:sz w:val="28"/>
              </w:rPr>
              <w:t>4</w:t>
            </w:r>
            <w:r/>
          </w:p>
        </w:tc>
        <w:tc>
          <w:tcPr>
            <w:tcW w:w="436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widowControl w:val="0"/>
            </w:pPr>
            <w:r>
              <w:rPr>
                <w:rFonts w:ascii="XO Thames" w:hAnsi="XO Thames"/>
                <w:highlight w:val="white"/>
                <w:color w:val="0f1115"/>
                <w:sz w:val="28"/>
              </w:rPr>
              <w:t>Ветераны СВО, являющиеся инвалидами I группы</w:t>
            </w:r>
            <w:r/>
          </w:p>
        </w:tc>
        <w:tc>
          <w:tcPr>
            <w:tcW w:w="5166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</w:tr>
      <w:tr>
        <w:trPr>
          <w:tblHeader w:val="0"/>
          <w:cantSplit w:val="0"/>
          <w:trHeight w:val="0" w:hRule="auto"/>
        </w:trPr>
        <w:tc>
          <w:tcPr>
            <w:tcW w:w="67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jc w:val="center"/>
              <w:widowControl w:val="0"/>
            </w:pPr>
            <w:r>
              <w:rPr>
                <w:rFonts w:ascii="XO Thames" w:hAnsi="XO Thames"/>
                <w:spacing w:val="-3" w:percent="98"/>
                <w:sz w:val="28"/>
              </w:rPr>
              <w:t>5</w:t>
            </w:r>
            <w:r/>
          </w:p>
        </w:tc>
        <w:tc>
          <w:tcPr>
            <w:tcW w:w="436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widowControl w:val="0"/>
            </w:pPr>
            <w:r>
              <w:rPr>
                <w:rFonts w:ascii="XO Thames" w:hAnsi="XO Thames"/>
                <w:spacing w:val="-3" w:percent="98"/>
                <w:sz w:val="28"/>
              </w:rPr>
              <w:t>Иные льготные категории</w:t>
            </w:r>
            <w:r/>
          </w:p>
        </w:tc>
        <w:tc>
          <w:tcPr>
            <w:tcW w:w="5166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</w:tr>
      <w:tr>
        <w:trPr>
          <w:tblHeader w:val="0"/>
          <w:cantSplit w:val="0"/>
          <w:trHeight w:val="0" w:hRule="auto"/>
        </w:trPr>
        <w:tc>
          <w:tcPr>
            <w:tcW w:w="67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jc w:val="center"/>
              <w:widowControl w:val="0"/>
            </w:pPr>
            <w:r>
              <w:rPr>
                <w:rFonts w:ascii="XO Thames" w:hAnsi="XO Thames"/>
                <w:spacing w:val="-3" w:percent="98"/>
                <w:sz w:val="28"/>
              </w:rPr>
              <w:t>6</w:t>
            </w:r>
            <w:r/>
          </w:p>
        </w:tc>
        <w:tc>
          <w:tcPr>
            <w:tcW w:w="436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after="240" w:line="240" w:lineRule="auto"/>
              <w:widowControl w:val="0"/>
            </w:pPr>
            <w:r>
              <w:rPr>
                <w:rFonts w:ascii="XO Thames" w:hAnsi="XO Thames"/>
                <w:sz w:val="28"/>
              </w:rPr>
              <w:t xml:space="preserve">Представитель </w:t>
            </w:r>
            <w:r/>
          </w:p>
        </w:tc>
        <w:tc>
          <w:tcPr>
            <w:tcW w:w="5166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</w:tr>
    </w:tbl>
    <w:p>
      <w:pPr>
        <w:ind w:left="6237" w:firstLine="0"/>
        <w:spacing w:before="0" w:line="240" w:lineRule="auto"/>
        <w:jc w:val="right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</w:r>
    </w:p>
    <w:p>
      <w:pPr>
        <w:spacing w:before="0" w:line="240" w:lineRule="auto"/>
        <w:tabs defTabSz="720">
          <w:tab w:val="left" w:pos="3420" w:leader="none"/>
        </w:tabs>
        <w:rPr>
          <w:rFonts w:ascii="XO Thames" w:hAnsi="XO Thames"/>
        </w:rPr>
      </w:pPr>
      <w:r>
        <w:rPr>
          <w:rFonts w:ascii="XO Thames" w:hAnsi="XO Thames"/>
        </w:rPr>
      </w:r>
    </w:p>
    <w:p>
      <w:pPr>
        <w:ind w:firstLine="0"/>
        <w:spacing w:before="0" w:line="240" w:lineRule="auto"/>
        <w:pageBreakBefore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ind w:left="6237" w:firstLine="0"/>
        <w:spacing w:before="0" w:line="240" w:lineRule="auto"/>
        <w:jc w:val="right"/>
        <w:outlineLvl w:val="0"/>
        <w:widowContro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№3</w:t>
      </w:r>
    </w:p>
    <w:p>
      <w:pPr>
        <w:ind w:firstLine="0"/>
        <w:spacing w:before="0" w:line="240" w:lineRule="auto"/>
        <w:jc w:val="right"/>
        <w:widowContro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 административному регламенту </w:t>
      </w:r>
    </w:p>
    <w:p>
      <w:pPr>
        <w:ind w:firstLine="0"/>
        <w:spacing w:before="0" w:line="240" w:lineRule="auto"/>
        <w:jc w:val="right"/>
        <w:outlineLvl w:val="0"/>
        <w:widowContro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     предоставления муниципальной услуги</w:t>
      </w:r>
    </w:p>
    <w:p>
      <w:pPr>
        <w:ind w:left="6237" w:firstLine="0"/>
        <w:spacing w:before="0" w:line="240" w:lineRule="auto"/>
        <w:jc w:val="right"/>
        <w:outlineLvl w:val="0"/>
        <w:widowContro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ind w:left="6237" w:firstLine="0"/>
        <w:spacing w:before="0" w:line="240" w:lineRule="auto"/>
        <w:jc w:val="right"/>
        <w:outlineLvl w:val="0"/>
        <w:widowContro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ind w:firstLine="0"/>
        <w:spacing w:before="0" w:line="240" w:lineRule="auto"/>
        <w:jc w:val="center"/>
        <w:outlineLvl w:val="0"/>
        <w:widowControl w:val="0"/>
        <w:rPr>
          <w:rFonts w:ascii="PT Astra Serif" w:hAnsi="PT Astra Serif"/>
          <w:b/>
          <w:spacing w:val="-1" w:percent="99"/>
          <w:sz w:val="28"/>
        </w:rPr>
      </w:pPr>
      <w:r>
        <w:rPr>
          <w:rFonts w:ascii="PT Astra Serif" w:hAnsi="PT Astra Serif"/>
          <w:b/>
          <w:sz w:val="28"/>
        </w:rPr>
        <w:t>Исчерпывающий</w:t>
      </w:r>
      <w:r>
        <w:rPr>
          <w:rFonts w:ascii="PT Astra Serif" w:hAnsi="PT Astra Serif"/>
          <w:b/>
          <w:spacing w:val="-16" w:percent="88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перечень</w:t>
      </w:r>
      <w:r>
        <w:rPr>
          <w:rFonts w:ascii="PT Astra Serif" w:hAnsi="PT Astra Serif"/>
          <w:b/>
          <w:spacing w:val="-15" w:percent="89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документов,</w:t>
      </w:r>
      <w:r>
        <w:rPr>
          <w:rFonts w:ascii="PT Astra Serif" w:hAnsi="PT Astra Serif"/>
          <w:b/>
          <w:spacing w:val="-14" w:percent="90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необходимых</w:t>
      </w:r>
      <w:r>
        <w:rPr>
          <w:rFonts w:ascii="PT Astra Serif" w:hAnsi="PT Astra Serif"/>
          <w:b/>
          <w:spacing w:val="-14" w:percent="90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для</w:t>
      </w:r>
      <w:r>
        <w:rPr>
          <w:rFonts w:ascii="PT Astra Serif" w:hAnsi="PT Astra Serif"/>
          <w:b/>
          <w:spacing w:val="-16" w:percent="88"/>
          <w:sz w:val="28"/>
        </w:rPr>
        <w:t xml:space="preserve"> п</w:t>
      </w:r>
      <w:r>
        <w:rPr>
          <w:rFonts w:ascii="PT Astra Serif" w:hAnsi="PT Astra Serif"/>
          <w:b/>
          <w:spacing w:val="-1" w:percent="99"/>
          <w:sz w:val="28"/>
        </w:rPr>
        <w:t>редоставления муниципальной</w:t>
      </w:r>
      <w:r>
        <w:rPr>
          <w:rFonts w:ascii="PT Astra Serif" w:hAnsi="PT Astra Serif"/>
          <w:b/>
          <w:spacing w:val="1" w:percent="101"/>
          <w:sz w:val="28"/>
        </w:rPr>
        <w:t xml:space="preserve"> </w:t>
      </w:r>
      <w:r>
        <w:rPr>
          <w:rFonts w:ascii="PT Astra Serif" w:hAnsi="PT Astra Serif"/>
          <w:b/>
          <w:spacing w:val="-1" w:percent="99"/>
          <w:sz w:val="28"/>
        </w:rPr>
        <w:t>услуги</w:t>
      </w:r>
      <w:r>
        <w:rPr>
          <w:rFonts w:ascii="PT Astra Serif" w:hAnsi="PT Astra Serif"/>
          <w:b/>
          <w:spacing w:val="-1" w:percent="99"/>
          <w:sz w:val="28"/>
        </w:rPr>
      </w:r>
    </w:p>
    <w:p>
      <w:pPr>
        <w:ind w:firstLine="0"/>
        <w:spacing w:before="0" w:line="240" w:lineRule="auto"/>
        <w:jc w:val="center"/>
        <w:outlineLvl w:val="0"/>
        <w:widowControl w:val="0"/>
        <w:rPr>
          <w:rFonts w:ascii="PT Astra Serif" w:hAnsi="PT Astra Serif"/>
          <w:b/>
          <w:spacing w:val="-1" w:percent="99"/>
          <w:sz w:val="28"/>
        </w:rPr>
      </w:pPr>
      <w:r>
        <w:rPr>
          <w:rFonts w:ascii="PT Astra Serif" w:hAnsi="PT Astra Serif"/>
          <w:b/>
          <w:spacing w:val="-1" w:percent="99"/>
          <w:sz w:val="28"/>
        </w:rPr>
      </w:r>
    </w:p>
    <w:tbl>
      <w:tblPr>
        <w:tblStyle w:val="NormalTable"/>
        <w:name w:val="Таблица5"/>
        <w:tabOrder w:val="0"/>
        <w:jc w:val="left"/>
        <w:tblInd w:w="0" w:type="dxa"/>
        <w:tblW w:w="10205" w:type="dxa"/>
        <w:pPr>
          <w:spacing/>
          <w:jc w:val="left"/>
        </w:pPr>
        <w:tblLook w:val="04A0" w:firstRow="1" w:lastRow="0" w:firstColumn="1" w:lastColumn="0" w:noHBand="0" w:noVBand="1"/>
      </w:tblPr>
      <w:tblGrid>
        <w:gridCol w:w="2945"/>
        <w:gridCol w:w="3226"/>
        <w:gridCol w:w="86"/>
        <w:gridCol w:w="3948"/>
      </w:tblGrid>
      <w:tr>
        <w:trPr>
          <w:tblHeader w:val="0"/>
          <w:cantSplit w:val="0"/>
          <w:trHeight w:val="0" w:hRule="auto"/>
        </w:trPr>
        <w:tc>
          <w:tcPr>
            <w:tcW w:w="294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(признак) заявителя</w:t>
            </w:r>
          </w:p>
        </w:tc>
        <w:tc>
          <w:tcPr>
            <w:tcW w:w="3312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Перечень необходимых для предоставления услуги документов и (или) информации </w:t>
            </w:r>
          </w:p>
        </w:tc>
        <w:tc>
          <w:tcPr>
            <w:tcW w:w="394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подачи документов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0205" w:type="dxa"/>
            <w:gridSpan w:val="4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 w:val="restart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spacing/>
              <w:jc w:val="center"/>
              <w:outlineLvl w:val="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 заявителей</w:t>
            </w:r>
          </w:p>
        </w:tc>
        <w:tc>
          <w:tcPr>
            <w:tcW w:w="322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</w:pPr>
            <w:r>
              <w:rPr>
                <w:rFonts w:ascii="Times New Roman" w:hAnsi="Times New Roman"/>
              </w:rPr>
              <w:t>Заявление о предоставлении муниципальной услуги</w:t>
            </w:r>
            <w:r/>
          </w:p>
        </w:tc>
        <w:tc>
          <w:tcPr>
            <w:tcW w:w="4034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left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(при наличии технической возможности), ГИС «Электронный Кузбасс. Образование» - посредством заполнения интерактивной формы, заявление подписывается заявителем или представителем заявителя, уполномоченным на подписание такого заявления, в соответствии с требованиями Федерального закона от 06.04.2011 №63- ФЗ;</w:t>
            </w:r>
          </w:p>
          <w:p>
            <w:pPr>
              <w:ind w:firstLine="0"/>
              <w:spacing w:before="0" w:line="240" w:lineRule="auto"/>
              <w:jc w:val="left"/>
              <w:outlineLvl w:val="0"/>
              <w:widowControl w:val="0"/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взаимодействии), почтовое отправление - оригинал в форме документа на бумажном носителе в 1 экземпляре по форме согласно приложению №5 к административному регламенту, подписанное заявителем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322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</w:pPr>
            <w:r>
              <w:rPr>
                <w:rFonts w:ascii="XO Thames" w:hAnsi="XO Thames"/>
              </w:rPr>
              <w:t>Документ, подтверждающий государственную регистрацию рождения или усыновления, выданный компетентным органом иностранного государства и его нотариально удостоверенный перевод на русский язык</w:t>
            </w:r>
            <w:r/>
          </w:p>
        </w:tc>
        <w:tc>
          <w:tcPr>
            <w:tcW w:w="4034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left"/>
              <w:outlineLvl w:val="0"/>
              <w:widowControl w:val="0"/>
              <w:rPr>
                <w:rFonts w:ascii="XO Thames" w:hAnsi="XO Thames"/>
              </w:rPr>
            </w:pPr>
            <w:r>
              <w:rPr>
                <w:rFonts w:ascii="PT Astra Serif" w:hAnsi="PT Astra Serif"/>
              </w:rPr>
              <w:t>Единый портал, Региональный портала (при наличии технической возможности),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Times New Roman" w:hAnsi="Times New Roman"/>
              </w:rPr>
              <w:t>ГИС «Электронный Кузбасс. Образование»</w:t>
            </w:r>
            <w:r>
              <w:rPr>
                <w:rFonts w:ascii="PT Astra Serif" w:hAnsi="PT Astra Serif"/>
              </w:rPr>
              <w:t xml:space="preserve"> —</w:t>
            </w:r>
            <w:r>
              <w:rPr>
                <w:rFonts w:ascii="Times New Roman" w:hAnsi="Times New Roman"/>
              </w:rPr>
              <w:t>электронный документ, подписанный в соответствии с требованиями Федерального закона от 06.04.2011 №63- ФЗ или</w:t>
            </w:r>
            <w:r>
              <w:rPr>
                <w:rFonts w:ascii="PT Astra Serif" w:hAnsi="PT Astra Serif"/>
              </w:rPr>
              <w:t xml:space="preserve"> скан-копи</w:t>
            </w:r>
            <w:r>
              <w:rPr>
                <w:rFonts w:ascii="XO Thames" w:hAnsi="XO Thames"/>
              </w:rPr>
              <w:t>я;</w:t>
            </w:r>
            <w:r>
              <w:rPr>
                <w:rFonts w:ascii="XO Thames" w:hAnsi="XO Thames"/>
              </w:rPr>
            </w:r>
          </w:p>
          <w:p>
            <w:pPr>
              <w:ind w:firstLine="0"/>
              <w:spacing w:before="0" w:line="240" w:lineRule="auto"/>
              <w:jc w:val="left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XO Thames" w:hAnsi="XO Thames"/>
              </w:rPr>
              <w:t>в Органе местного самоупра</w:t>
            </w:r>
            <w:r>
              <w:rPr>
                <w:rFonts w:ascii="XO Thames" w:hAnsi="XO Thames"/>
                <w:spacing w:val="-2" w:percent="98"/>
              </w:rPr>
              <w:t xml:space="preserve">вления, МФЦ </w:t>
            </w:r>
            <w:r>
              <w:rPr>
                <w:rFonts w:ascii="XO Thames" w:hAnsi="XO Thames"/>
                <w:spacing w:val="-8" w:percent="93"/>
              </w:rPr>
              <w:t xml:space="preserve">— </w:t>
            </w:r>
            <w:r>
              <w:rPr>
                <w:rFonts w:ascii="XO Thames" w:hAnsi="XO Thames"/>
                <w:spacing w:val="-2" w:percent="98"/>
              </w:rPr>
              <w:t xml:space="preserve">оригинал </w:t>
            </w:r>
            <w:r>
              <w:rPr>
                <w:rFonts w:ascii="Times New Roman" w:hAnsi="Times New Roman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322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</w:pPr>
            <w:r>
              <w:rPr>
                <w:rFonts w:ascii="XO Thames" w:hAnsi="XO Thames"/>
              </w:rPr>
              <w:t>Свидетельство о заключении брака иностранного государства и нотариально удостоверенный перевод на русский язык</w:t>
            </w:r>
            <w:r/>
          </w:p>
        </w:tc>
        <w:tc>
          <w:tcPr>
            <w:tcW w:w="4034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left"/>
              <w:outlineLvl w:val="0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Единый портал, Региональный портала (при наличии технической возможности), </w:t>
            </w:r>
            <w:r>
              <w:rPr>
                <w:rFonts w:ascii="Times New Roman" w:hAnsi="Times New Roman"/>
              </w:rPr>
              <w:t>ГИС «Электронный Кузбасс. Образование»</w:t>
            </w:r>
            <w:r>
              <w:rPr>
                <w:rFonts w:ascii="PT Astra Serif" w:hAnsi="PT Astra Serif"/>
              </w:rPr>
              <w:t xml:space="preserve"> —</w:t>
            </w:r>
            <w:r>
              <w:rPr>
                <w:rFonts w:ascii="Times New Roman" w:hAnsi="Times New Roman"/>
              </w:rPr>
              <w:t>электронный документ, подписанный в соответствии с требованиями Федерального закона от 06.04.2011 №63- ФЗ или</w:t>
            </w:r>
            <w:r>
              <w:rPr>
                <w:rFonts w:ascii="PT Astra Serif" w:hAnsi="PT Astra Serif"/>
              </w:rPr>
              <w:t xml:space="preserve"> скан-копи</w:t>
            </w:r>
            <w:r>
              <w:rPr>
                <w:rFonts w:ascii="XO Thames" w:hAnsi="XO Thames"/>
              </w:rPr>
              <w:t>я;</w:t>
            </w:r>
            <w:r>
              <w:rPr>
                <w:rFonts w:ascii="PT Astra Serif" w:hAnsi="PT Astra Serif"/>
              </w:rPr>
            </w:r>
          </w:p>
          <w:p>
            <w:pPr>
              <w:ind w:firstLine="0"/>
              <w:spacing w:before="0" w:line="240" w:lineRule="auto"/>
              <w:jc w:val="left"/>
              <w:widowControl w:val="0"/>
            </w:pPr>
            <w:r>
              <w:rPr>
                <w:rFonts w:ascii="XO Thames" w:hAnsi="XO Thames"/>
              </w:rPr>
              <w:t>в Органе местного самоупра</w:t>
            </w:r>
            <w:r>
              <w:rPr>
                <w:rFonts w:ascii="XO Thames" w:hAnsi="XO Thames"/>
                <w:spacing w:val="-2" w:percent="98"/>
              </w:rPr>
              <w:t xml:space="preserve">вления, МФЦ </w:t>
            </w:r>
            <w:r>
              <w:rPr>
                <w:rFonts w:ascii="XO Thames" w:hAnsi="XO Thames"/>
                <w:spacing w:val="-8" w:percent="93"/>
              </w:rPr>
              <w:t xml:space="preserve">— </w:t>
            </w:r>
            <w:r>
              <w:rPr>
                <w:rFonts w:ascii="XO Thames" w:hAnsi="XO Thames"/>
                <w:spacing w:val="-2" w:percent="98"/>
              </w:rPr>
              <w:t>оригинал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322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</w:pPr>
            <w:r>
              <w:rPr>
                <w:rFonts w:ascii="XO Thames" w:hAnsi="XO Thames"/>
              </w:rPr>
              <w:t>Свидетельство о расторжении брака иностранного государства и нотариально удостоверенный перевод на русский язык</w:t>
            </w:r>
            <w:r/>
          </w:p>
        </w:tc>
        <w:tc>
          <w:tcPr>
            <w:tcW w:w="4034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left"/>
              <w:outlineLvl w:val="0"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Единый портал, Региональный портал (при наличии технической возможности), </w:t>
            </w:r>
            <w:r>
              <w:rPr>
                <w:rFonts w:ascii="Times New Roman" w:hAnsi="Times New Roman"/>
              </w:rPr>
              <w:t>ГИС «Электронный Кузбасс. Образование»</w:t>
            </w:r>
            <w:r>
              <w:rPr>
                <w:rFonts w:ascii="PT Astra Serif" w:hAnsi="PT Astra Serif"/>
              </w:rPr>
              <w:t xml:space="preserve"> —</w:t>
            </w:r>
            <w:r>
              <w:rPr>
                <w:rFonts w:ascii="Times New Roman" w:hAnsi="Times New Roman"/>
              </w:rPr>
              <w:t>электронный документ, подписанный в соответствии с требованиями Федерального закона от 06.04.2011 №63- ФЗ или</w:t>
            </w:r>
            <w:r>
              <w:rPr>
                <w:rFonts w:ascii="PT Astra Serif" w:hAnsi="PT Astra Serif"/>
              </w:rPr>
              <w:t xml:space="preserve"> скан-копи</w:t>
            </w:r>
            <w:r>
              <w:rPr>
                <w:rFonts w:ascii="XO Thames" w:hAnsi="XO Thames"/>
              </w:rPr>
              <w:t>я;</w:t>
            </w:r>
            <w:r>
              <w:rPr>
                <w:rFonts w:ascii="PT Astra Serif" w:hAnsi="PT Astra Serif"/>
              </w:rPr>
            </w:r>
          </w:p>
          <w:p>
            <w:pPr>
              <w:ind w:firstLine="0"/>
              <w:spacing w:before="0" w:line="240" w:lineRule="auto"/>
              <w:jc w:val="left"/>
              <w:outlineLvl w:val="0"/>
              <w:widowControl w:val="0"/>
            </w:pPr>
            <w:r>
              <w:rPr>
                <w:rFonts w:ascii="XO Thames" w:hAnsi="XO Thames"/>
              </w:rPr>
              <w:t>в Органе местного самоупра</w:t>
            </w:r>
            <w:r>
              <w:rPr>
                <w:rFonts w:ascii="XO Thames" w:hAnsi="XO Thames"/>
                <w:spacing w:val="-2" w:percent="98"/>
              </w:rPr>
              <w:t xml:space="preserve">вления, МФЦ </w:t>
            </w:r>
            <w:r>
              <w:rPr>
                <w:rFonts w:ascii="XO Thames" w:hAnsi="XO Thames"/>
                <w:spacing w:val="-8" w:percent="93"/>
              </w:rPr>
              <w:t xml:space="preserve">— </w:t>
            </w:r>
            <w:r>
              <w:rPr>
                <w:rFonts w:ascii="XO Thames" w:hAnsi="XO Thames"/>
                <w:spacing w:val="-2" w:percent="98"/>
              </w:rPr>
              <w:t>оригинал</w:t>
            </w:r>
            <w:r>
              <w:rPr>
                <w:rFonts w:ascii="XO Thames" w:hAnsi="XO Thames"/>
                <w:spacing w:val="-2" w:percent="98"/>
                <w:sz w:val="22"/>
              </w:rPr>
              <w:t xml:space="preserve"> </w:t>
            </w:r>
            <w:r/>
          </w:p>
        </w:tc>
      </w:tr>
      <w:tr>
        <w:trPr>
          <w:tblHeader w:val="0"/>
          <w:cantSplit w:val="0"/>
          <w:trHeight w:val="831" w:hRule="atLeast"/>
        </w:trPr>
        <w:tc>
          <w:tcPr>
            <w:tcW w:w="2945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322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о состоянии здоровья ребенка, выданная медицинской организацией</w:t>
            </w:r>
          </w:p>
        </w:tc>
        <w:tc>
          <w:tcPr>
            <w:tcW w:w="4034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left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Региональный портал (при наличии технической возможности), ГИС «Электронный Кузбасс. Образование» —электронный документ, подписанный в соответствии с требованиями Федерального закона от 06.04.2011 №63- ФЗ или скан-копия;</w:t>
            </w:r>
          </w:p>
          <w:p>
            <w:pPr>
              <w:ind w:firstLine="0"/>
              <w:spacing w:before="0" w:line="240" w:lineRule="auto"/>
              <w:jc w:val="left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Органе местного самоупра</w:t>
            </w:r>
            <w:r>
              <w:rPr>
                <w:rFonts w:ascii="Times New Roman" w:hAnsi="Times New Roman"/>
                <w:spacing w:val="-2" w:percent="98"/>
              </w:rPr>
              <w:t xml:space="preserve">вления, МФЦ </w:t>
            </w:r>
            <w:r>
              <w:rPr>
                <w:rFonts w:ascii="Times New Roman" w:hAnsi="Times New Roman"/>
                <w:spacing w:val="-8" w:percent="93"/>
              </w:rPr>
              <w:t xml:space="preserve">— </w:t>
            </w:r>
            <w:r>
              <w:rPr>
                <w:rFonts w:ascii="Times New Roman" w:hAnsi="Times New Roman"/>
                <w:spacing w:val="-2" w:percent="98"/>
              </w:rPr>
              <w:t>оригинал</w:t>
            </w:r>
            <w:r>
              <w:rPr>
                <w:rFonts w:ascii="Times New Roman" w:hAnsi="Times New Roman"/>
              </w:rPr>
            </w:r>
          </w:p>
          <w:p>
            <w:pPr>
              <w:ind w:firstLine="0"/>
              <w:spacing w:before="0" w:line="240" w:lineRule="auto"/>
              <w:jc w:val="left"/>
              <w:widowContro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3226" w:type="dxa"/>
            <w:vMerge w:val="restart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pStyle w:val="para19"/>
              <w:spacing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Паспорт гражданина Российской Федерации или иной документ, удостоверяющий личность родителя (законного представителя) -  для заявителей, являющихся гражданами Российской Федерации.</w:t>
            </w:r>
          </w:p>
          <w:p>
            <w:pPr>
              <w:pStyle w:val="para19"/>
              <w:spacing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ind w:firstLine="0"/>
              <w:spacing w:before="0" w:line="240" w:lineRule="auto"/>
              <w:outlineLvl w:val="0"/>
              <w:widowControl w:val="0"/>
            </w:pPr>
            <w:r>
              <w:rPr>
                <w:rFonts w:ascii="Times New Roman" w:hAnsi="Times New Roman"/>
              </w:rPr>
              <w:t>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 - для заявителей, являющихся иностранными  гражданами или лицами без гражданства.</w:t>
            </w:r>
            <w:r/>
          </w:p>
        </w:tc>
        <w:tc>
          <w:tcPr>
            <w:tcW w:w="4034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left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 (при наличии технической возможности), Региональный портал (при наличии технической возможности), ГИС «Электронный Кузбасс. Образование» – заполняется в интерактивной форме; Орган местного самоуправления, МФЦ - оригинал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3226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4034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left"/>
              <w:outlineLvl w:val="0"/>
              <w:widowControl w:val="0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</w:r>
          </w:p>
        </w:tc>
      </w:tr>
      <w:tr>
        <w:trPr>
          <w:tblHeader w:val="0"/>
          <w:cantSplit w:val="0"/>
          <w:trHeight w:val="8345" w:hRule="atLeast"/>
        </w:trPr>
        <w:tc>
          <w:tcPr>
            <w:tcW w:w="294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Представитель</w:t>
            </w:r>
          </w:p>
        </w:tc>
        <w:tc>
          <w:tcPr>
            <w:tcW w:w="322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подтверждающий полномочия законного представителя</w:t>
            </w:r>
          </w:p>
        </w:tc>
        <w:tc>
          <w:tcPr>
            <w:tcW w:w="4034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left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документ;</w:t>
            </w:r>
          </w:p>
          <w:p>
            <w:pPr>
              <w:ind w:firstLine="0"/>
              <w:spacing w:before="0" w:line="240" w:lineRule="auto"/>
              <w:jc w:val="left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взаимодействии), почтовым отправлением - оригинал или копия, заверенная в соответствии с законодательством Российской Федерации;</w:t>
            </w:r>
          </w:p>
          <w:p>
            <w:pPr>
              <w:ind w:firstLine="0"/>
              <w:spacing w:before="0" w:line="240" w:lineRule="auto"/>
              <w:jc w:val="left"/>
              <w:outlineLvl w:val="0"/>
              <w:widowControl w:val="0"/>
            </w:pPr>
            <w:r>
              <w:rPr>
                <w:rFonts w:ascii="Times New Roman" w:hAnsi="Times New Roman"/>
              </w:rPr>
              <w:t>При обращении посредством ЕПГУ, РПГУ указанный документ, выданный заявителем, являющимся юридическим лицом, удостоверяется УКЭП или УНЭП правомочного должностного лица организации; документ, подтверждающий полномочия представителя, выданный 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sig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10205" w:type="dxa"/>
            <w:gridSpan w:val="4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</w:t>
            </w:r>
          </w:p>
        </w:tc>
        <w:tc>
          <w:tcPr>
            <w:tcW w:w="3312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 рождении ребенка</w:t>
            </w:r>
          </w:p>
        </w:tc>
        <w:tc>
          <w:tcPr>
            <w:tcW w:w="394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 w:val="restart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</w:pPr>
            <w:r>
              <w:rPr>
                <w:rFonts w:ascii="XO Thames" w:hAnsi="XO Thames"/>
                <w:sz w:val="22"/>
              </w:rPr>
              <w:t>‍</w:t>
            </w:r>
            <w:r/>
          </w:p>
        </w:tc>
        <w:tc>
          <w:tcPr>
            <w:tcW w:w="3312" w:type="dxa"/>
            <w:gridSpan w:val="2"/>
            <w:shd w:val="none"/>
            <w:tcBorders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удостоверяющий личность ребенка, достигшего 14 лет</w:t>
            </w:r>
          </w:p>
        </w:tc>
        <w:tc>
          <w:tcPr>
            <w:tcW w:w="3948" w:type="dxa"/>
            <w:shd w:val="none"/>
            <w:tcBorders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 (при наличии технической возможности), Региональный портал (при наличии технической возможности), ГИС «Электронный Кузбасс. Образование» – заполняется в интерактивной форме; Орган местного самоуправления, МФЦ - оригинал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3312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 заключении брака / расторжении брака</w:t>
            </w:r>
          </w:p>
        </w:tc>
        <w:tc>
          <w:tcPr>
            <w:tcW w:w="394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ind w:firstLine="0"/>
              <w:spacing w:before="0" w:line="240" w:lineRule="auto"/>
              <w:widowControl w:val="0"/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– оригинал или копия документа, заверенная в порядке, установленном законодательством Российской Федерации).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3312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об установлении отцовства</w:t>
            </w:r>
          </w:p>
        </w:tc>
        <w:tc>
          <w:tcPr>
            <w:tcW w:w="394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3312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 перемене фамилии ребенка / родителя</w:t>
            </w:r>
          </w:p>
        </w:tc>
        <w:tc>
          <w:tcPr>
            <w:tcW w:w="394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ind w:firstLine="0"/>
              <w:spacing w:before="0" w:line="240" w:lineRule="auto"/>
              <w:widowControl w:val="0"/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– оригинал или копия документа, заверенная в порядке, установленном законодательством Российской Федерации).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 w:val="restart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Специальной военной операции</w:t>
            </w:r>
          </w:p>
        </w:tc>
        <w:tc>
          <w:tcPr>
            <w:tcW w:w="3312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о подтверждении факта участия в специальной военной операции, выдаваемая участнику специальной военной операции</w:t>
            </w:r>
          </w:p>
        </w:tc>
        <w:tc>
          <w:tcPr>
            <w:tcW w:w="394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3312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о подтверждении факта участия в специальной военной операции, выдаваемая члену семьи участника специальной военной операции</w:t>
            </w:r>
          </w:p>
        </w:tc>
        <w:tc>
          <w:tcPr>
            <w:tcW w:w="394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ind w:firstLine="0"/>
              <w:spacing w:before="0" w:line="240" w:lineRule="auto"/>
              <w:outlineLvl w:val="0"/>
              <w:widowControl w:val="0"/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3312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Ведомственные приказы, выписки из приказов (справки) командиров (начальников) воинских частей, штабов, группировок войск (сил), оперативных и иных групп, подтверждающие даты заключения контракта</w:t>
            </w:r>
          </w:p>
        </w:tc>
        <w:tc>
          <w:tcPr>
            <w:tcW w:w="394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ind w:firstLine="0"/>
              <w:spacing w:before="0" w:line="240" w:lineRule="auto"/>
              <w:widowControl w:val="0"/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3312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 ветерана боевых действий</w:t>
            </w:r>
          </w:p>
        </w:tc>
        <w:tc>
          <w:tcPr>
            <w:tcW w:w="394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ind w:firstLine="0"/>
              <w:spacing w:before="0" w:line="240" w:lineRule="auto"/>
              <w:outlineLvl w:val="0"/>
              <w:widowControl w:val="0"/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2945" w:type="dxa"/>
            <w:shd w:val="none"/>
            <w:tcBorders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Члены семьи погибшего участника СВО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312" w:type="dxa"/>
            <w:gridSpan w:val="2"/>
            <w:shd w:val="none"/>
            <w:tcBorders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 члена семьи   погибшего (умершего) ветерана боевых действий</w:t>
            </w:r>
          </w:p>
        </w:tc>
        <w:tc>
          <w:tcPr>
            <w:tcW w:w="3948" w:type="dxa"/>
            <w:shd w:val="none"/>
            <w:tcBorders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ind w:firstLine="0"/>
              <w:spacing w:before="0" w:line="240" w:lineRule="auto"/>
              <w:outlineLvl w:val="0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</w:tbl>
    <w:p>
      <w:pPr>
        <w:ind w:left="6237" w:firstLine="0"/>
        <w:spacing w:before="0" w:line="240" w:lineRule="auto"/>
        <w:jc w:val="right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</w:r>
    </w:p>
    <w:p>
      <w:pPr>
        <w:spacing w:before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pacing w:before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pacing w:before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pacing w:before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pacing w:before="0" w:line="240" w:lineRule="auto"/>
        <w:jc w:val="right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firstLine="0"/>
        <w:spacing w:before="0" w:line="240" w:lineRule="auto"/>
        <w:outlineLvl w:val="0"/>
        <w:widowControl w:val="0"/>
      </w:pPr>
      <w:r/>
    </w:p>
    <w:p>
      <w:pPr>
        <w:ind w:firstLine="0"/>
        <w:spacing w:before="0" w:line="240" w:lineRule="auto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left="6237" w:firstLine="0"/>
        <w:spacing w:before="0" w:line="240" w:lineRule="auto"/>
        <w:jc w:val="right"/>
        <w:outlineLvl w:val="0"/>
        <w:widowControl w:val="0"/>
      </w:pPr>
      <w:r/>
    </w:p>
    <w:p>
      <w:pPr>
        <w:ind w:firstLine="0"/>
        <w:spacing w:before="0" w:line="240" w:lineRule="auto"/>
        <w:jc w:val="right"/>
        <w:outlineLvl w:val="0"/>
        <w:widowContro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</w:r>
    </w:p>
    <w:p>
      <w:pPr>
        <w:ind w:left="6237" w:firstLine="0"/>
        <w:spacing w:before="0" w:line="240" w:lineRule="auto"/>
        <w:jc w:val="right"/>
        <w:outlineLvl w:val="0"/>
        <w:widowContro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</w:r>
    </w:p>
    <w:p>
      <w:pPr>
        <w:ind w:left="6237" w:firstLine="0"/>
        <w:spacing w:before="0" w:line="240" w:lineRule="auto"/>
        <w:jc w:val="right"/>
        <w:outlineLvl w:val="0"/>
        <w:widowContro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Приложение № 4</w:t>
      </w:r>
    </w:p>
    <w:p>
      <w:pPr>
        <w:ind w:firstLine="0"/>
        <w:spacing w:before="0" w:line="240" w:lineRule="auto"/>
        <w:jc w:val="right"/>
        <w:widowContro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 административному регламенту </w:t>
      </w:r>
    </w:p>
    <w:p>
      <w:pPr>
        <w:ind w:left="349" w:firstLine="237"/>
        <w:spacing w:before="0" w:line="240" w:lineRule="auto"/>
        <w:jc w:val="right"/>
        <w:widowControl w:val="0"/>
        <w:rPr>
          <w:rFonts w:ascii="XO Thames" w:hAnsi="XO Thames"/>
          <w:b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предоставления муниципальной услуги</w:t>
      </w:r>
      <w:r>
        <w:rPr>
          <w:rFonts w:ascii="XO Thames" w:hAnsi="XO Thames"/>
          <w:b/>
          <w:sz w:val="28"/>
        </w:rPr>
      </w:r>
    </w:p>
    <w:p>
      <w:pPr>
        <w:ind w:left="349" w:firstLine="237"/>
        <w:spacing w:before="0" w:line="240" w:lineRule="auto"/>
        <w:jc w:val="center"/>
        <w:widowControl w:val="0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</w:r>
    </w:p>
    <w:p>
      <w:pPr>
        <w:ind w:left="349" w:firstLine="237"/>
        <w:spacing w:before="0" w:line="240" w:lineRule="auto"/>
        <w:jc w:val="center"/>
        <w:widowControl w:val="0"/>
        <w:rPr>
          <w:rFonts w:ascii="XO Thames" w:hAnsi="XO Thames"/>
          <w:b/>
          <w:spacing w:val="-1" w:percent="99"/>
          <w:sz w:val="28"/>
        </w:rPr>
      </w:pPr>
      <w:r>
        <w:rPr>
          <w:rFonts w:ascii="XO Thames" w:hAnsi="XO Thames"/>
          <w:b/>
          <w:sz w:val="28"/>
        </w:rPr>
        <w:t>Исчерпывающий перечень оснований для отказа в приеме запроса о предоставлении</w:t>
      </w:r>
      <w:r>
        <w:rPr>
          <w:rFonts w:ascii="XO Thames" w:hAnsi="XO Thames"/>
          <w:b/>
          <w:spacing w:val="-7" w:percent="95"/>
          <w:sz w:val="28"/>
        </w:rPr>
        <w:t xml:space="preserve"> </w:t>
      </w:r>
      <w:r>
        <w:rPr>
          <w:rFonts w:ascii="XO Thames" w:hAnsi="XO Thames"/>
          <w:b/>
          <w:sz w:val="28"/>
        </w:rPr>
        <w:t>муниципальной</w:t>
      </w:r>
      <w:r>
        <w:rPr>
          <w:rFonts w:ascii="XO Thames" w:hAnsi="XO Thames"/>
          <w:b/>
          <w:spacing w:val="-7" w:percent="95"/>
          <w:sz w:val="28"/>
        </w:rPr>
        <w:t xml:space="preserve"> </w:t>
      </w:r>
      <w:r>
        <w:rPr>
          <w:rFonts w:ascii="XO Thames" w:hAnsi="XO Thames"/>
          <w:b/>
          <w:sz w:val="28"/>
        </w:rPr>
        <w:t>услуги</w:t>
      </w:r>
      <w:r>
        <w:rPr>
          <w:rFonts w:ascii="XO Thames" w:hAnsi="XO Thames"/>
          <w:b/>
          <w:spacing w:val="-7" w:percent="95"/>
          <w:sz w:val="28"/>
        </w:rPr>
        <w:t xml:space="preserve"> </w:t>
      </w:r>
      <w:r>
        <w:rPr>
          <w:rFonts w:ascii="XO Thames" w:hAnsi="XO Thames"/>
          <w:b/>
          <w:sz w:val="28"/>
        </w:rPr>
        <w:t>и</w:t>
      </w:r>
      <w:r>
        <w:rPr>
          <w:rFonts w:ascii="XO Thames" w:hAnsi="XO Thames"/>
          <w:b/>
          <w:spacing w:val="-8" w:percent="94"/>
          <w:sz w:val="28"/>
        </w:rPr>
        <w:t xml:space="preserve"> </w:t>
      </w:r>
      <w:r>
        <w:rPr>
          <w:rFonts w:ascii="XO Thames" w:hAnsi="XO Thames"/>
          <w:b/>
          <w:sz w:val="28"/>
        </w:rPr>
        <w:t>документов,</w:t>
      </w:r>
      <w:r>
        <w:rPr>
          <w:rFonts w:ascii="XO Thames" w:hAnsi="XO Thames"/>
          <w:b/>
          <w:spacing w:val="-7" w:percent="95"/>
          <w:sz w:val="28"/>
        </w:rPr>
        <w:t xml:space="preserve"> </w:t>
      </w:r>
      <w:r>
        <w:rPr>
          <w:rFonts w:ascii="XO Thames" w:hAnsi="XO Thames"/>
          <w:b/>
          <w:sz w:val="28"/>
        </w:rPr>
        <w:t>необходимых</w:t>
      </w:r>
      <w:r>
        <w:rPr>
          <w:rFonts w:ascii="XO Thames" w:hAnsi="XO Thames"/>
          <w:b/>
          <w:spacing w:val="-5" w:percent="96"/>
          <w:sz w:val="28"/>
        </w:rPr>
        <w:t xml:space="preserve"> </w:t>
      </w:r>
      <w:r>
        <w:rPr>
          <w:rFonts w:ascii="XO Thames" w:hAnsi="XO Thames"/>
          <w:b/>
          <w:sz w:val="28"/>
        </w:rPr>
        <w:t>для предоставления</w:t>
      </w:r>
      <w:r>
        <w:rPr>
          <w:rFonts w:ascii="XO Thames" w:hAnsi="XO Thames"/>
          <w:b/>
          <w:spacing w:val="-12" w:percent="91"/>
          <w:sz w:val="28"/>
        </w:rPr>
        <w:t xml:space="preserve"> </w:t>
      </w:r>
      <w:r>
        <w:rPr>
          <w:rFonts w:ascii="XO Thames" w:hAnsi="XO Thames"/>
          <w:b/>
          <w:sz w:val="28"/>
        </w:rPr>
        <w:t>муниципальной</w:t>
      </w:r>
      <w:r>
        <w:rPr>
          <w:rFonts w:ascii="XO Thames" w:hAnsi="XO Thames"/>
          <w:b/>
          <w:spacing w:val="-11" w:percent="92"/>
          <w:sz w:val="28"/>
        </w:rPr>
        <w:t xml:space="preserve"> </w:t>
      </w:r>
      <w:r>
        <w:rPr>
          <w:rFonts w:ascii="XO Thames" w:hAnsi="XO Thames"/>
          <w:b/>
          <w:spacing w:val="-1" w:percent="99"/>
          <w:sz w:val="28"/>
        </w:rPr>
        <w:t>услуги, основания для отказа в предоставлении услуги</w:t>
      </w:r>
      <w:r>
        <w:rPr>
          <w:rFonts w:ascii="XO Thames" w:hAnsi="XO Thames"/>
          <w:b/>
          <w:spacing w:val="-1" w:percent="99"/>
          <w:sz w:val="28"/>
        </w:rPr>
      </w:r>
    </w:p>
    <w:p>
      <w:pPr>
        <w:ind w:left="349" w:firstLine="237"/>
        <w:spacing w:before="0" w:line="240" w:lineRule="auto"/>
        <w:jc w:val="center"/>
        <w:widowControl w:val="0"/>
        <w:rPr>
          <w:rFonts w:ascii="XO Thames" w:hAnsi="XO Thames"/>
          <w:b/>
          <w:spacing w:val="-1" w:percent="99"/>
          <w:sz w:val="28"/>
        </w:rPr>
      </w:pPr>
      <w:r>
        <w:rPr>
          <w:rFonts w:ascii="XO Thames" w:hAnsi="XO Thames"/>
          <w:b/>
          <w:spacing w:val="-1" w:percent="99"/>
          <w:sz w:val="28"/>
        </w:rPr>
      </w:r>
    </w:p>
    <w:tbl>
      <w:tblPr>
        <w:tblStyle w:val="NormalTable"/>
        <w:name w:val="Таблица6"/>
        <w:tabOrder w:val="0"/>
        <w:jc w:val="left"/>
        <w:tblInd w:w="349" w:type="dxa"/>
        <w:tblW w:w="9006" w:type="dxa"/>
        <w:pPr>
          <w:ind w:left="349"/>
          <w:spacing/>
          <w:jc w:val="left"/>
        </w:pPr>
        <w:tblLook w:val="04A0" w:firstRow="1" w:lastRow="0" w:firstColumn="1" w:lastColumn="0" w:noHBand="0" w:noVBand="1"/>
      </w:tblPr>
      <w:tblGrid>
        <w:gridCol w:w="596"/>
        <w:gridCol w:w="2707"/>
        <w:gridCol w:w="62"/>
        <w:gridCol w:w="5641"/>
      </w:tblGrid>
      <w:tr>
        <w:trPr>
          <w:tblHeader w:val="0"/>
          <w:cantSplit w:val="0"/>
          <w:trHeight w:val="0" w:hRule="auto"/>
        </w:trPr>
        <w:tc>
          <w:tcPr>
            <w:tcW w:w="596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№ п/п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69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Категория (признак) заявителя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564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Основания</w:t>
            </w:r>
            <w:r>
              <w:rPr>
                <w:rFonts w:ascii="Times New Roman" w:hAnsi="Times New Roman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006" w:type="dxa"/>
            <w:gridSpan w:val="4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 xml:space="preserve">Основания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  <w:r>
              <w:rPr>
                <w:rFonts w:ascii="Times New Roman" w:hAnsi="Times New Roman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303" w:type="dxa"/>
            <w:gridSpan w:val="2"/>
            <w:vMerge w:val="restart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Все категории заявителей</w:t>
            </w:r>
            <w:r>
              <w:rPr>
                <w:rFonts w:ascii="Times New Roman" w:hAnsi="Times New Roman"/>
              </w:rPr>
            </w:r>
          </w:p>
        </w:tc>
        <w:tc>
          <w:tcPr>
            <w:tcW w:w="5703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установлена личность, лица, обратившегося за предоставлением муниципальной услуги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303" w:type="dxa"/>
            <w:gridSpan w:val="2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5703" w:type="dxa"/>
            <w:gridSpan w:val="2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подтверждены полномочия представителя заявителя 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006" w:type="dxa"/>
            <w:gridSpan w:val="4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  <w:r>
              <w:rPr>
                <w:rFonts w:ascii="Times New Roman" w:hAnsi="Times New Roman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006" w:type="dxa"/>
            <w:gridSpan w:val="4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Основания для отказа в предоставлении муниципальной услуги:</w:t>
            </w:r>
            <w:r>
              <w:rPr>
                <w:rFonts w:ascii="Times New Roman" w:hAnsi="Times New Roman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365" w:type="dxa"/>
            <w:gridSpan w:val="3"/>
            <w:vMerge w:val="restart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jc w:val="center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Все категории заявителей</w:t>
            </w:r>
            <w:r>
              <w:rPr>
                <w:rFonts w:ascii="Times New Roman" w:hAnsi="Times New Roman"/>
              </w:rPr>
            </w:r>
          </w:p>
        </w:tc>
        <w:tc>
          <w:tcPr>
            <w:tcW w:w="564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В документе содержатся подчистки и исправления текста, которые не заверены в порядке, установленном законодательством Российской Федерации.</w:t>
            </w:r>
            <w:r>
              <w:rPr>
                <w:rFonts w:ascii="Times New Roman" w:hAnsi="Times New Roman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365" w:type="dxa"/>
            <w:gridSpan w:val="3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564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Установлен факт наличия в представленных документах (сведениях) недостоверной и (или) неполной информации.</w:t>
            </w:r>
            <w:r>
              <w:rPr>
                <w:rFonts w:ascii="Times New Roman" w:hAnsi="Times New Roman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365" w:type="dxa"/>
            <w:gridSpan w:val="3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564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Документы, являющиеся обязательными для представления, не представлены.</w:t>
            </w:r>
            <w:r>
              <w:rPr>
                <w:rFonts w:ascii="Times New Roman" w:hAnsi="Times New Roman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365" w:type="dxa"/>
            <w:gridSpan w:val="3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564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  <w:r>
              <w:rPr>
                <w:rFonts w:ascii="Times New Roman" w:hAnsi="Times New Roman"/>
              </w:rPr>
            </w:r>
          </w:p>
        </w:tc>
      </w:tr>
      <w:tr>
        <w:trPr>
          <w:tblHeader w:val="0"/>
          <w:cantSplit w:val="0"/>
          <w:trHeight w:val="355" w:hRule="atLeast"/>
        </w:trPr>
        <w:tc>
          <w:tcPr>
            <w:tcW w:w="3365" w:type="dxa"/>
            <w:gridSpan w:val="3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564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Представлены документы неустановленного образца</w:t>
            </w:r>
            <w:r>
              <w:rPr>
                <w:rFonts w:ascii="Times New Roman" w:hAnsi="Times New Roman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365" w:type="dxa"/>
            <w:gridSpan w:val="3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564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Отсутствие свободных мест</w:t>
            </w:r>
            <w:r>
              <w:rPr>
                <w:rFonts w:ascii="Times New Roman" w:hAnsi="Times New Roman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365" w:type="dxa"/>
            <w:gridSpan w:val="3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564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Несоответствие возраста обучающегося выбранной программе</w:t>
            </w:r>
            <w:r>
              <w:rPr>
                <w:rFonts w:ascii="Times New Roman" w:hAnsi="Times New Roman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365" w:type="dxa"/>
            <w:gridSpan w:val="3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564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Несоответствие категории получателей меры поддержки</w:t>
            </w:r>
            <w:r>
              <w:rPr>
                <w:rFonts w:ascii="Times New Roman" w:hAnsi="Times New Roman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365" w:type="dxa"/>
            <w:gridSpan w:val="3"/>
            <w:vMerge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/>
        </w:tc>
        <w:tc>
          <w:tcPr>
            <w:tcW w:w="564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739" protected="0"/>
          </w:tcPr>
          <w:p>
            <w:pPr>
              <w:ind w:firstLine="0"/>
              <w:spacing w:before="0" w:line="240" w:lineRule="auto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 w:percent="98"/>
              </w:rPr>
              <w:t>Несоблюдение условий (критерия) для ребенка заявителя</w:t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left="349" w:firstLine="237"/>
        <w:spacing w:before="0" w:line="240" w:lineRule="auto"/>
        <w:jc w:val="center"/>
        <w:widowControl w:val="0"/>
        <w:rPr>
          <w:rFonts w:ascii="Times New Roman" w:hAnsi="Times New Roman"/>
          <w:b/>
          <w:spacing w:val="-2" w:percent="98"/>
        </w:rPr>
      </w:pPr>
      <w:r>
        <w:rPr>
          <w:rFonts w:ascii="Times New Roman" w:hAnsi="Times New Roman"/>
          <w:b/>
          <w:spacing w:val="-2" w:percent="98"/>
        </w:rPr>
      </w:r>
    </w:p>
    <w:p>
      <w:pPr>
        <w:pStyle w:val="para52"/>
        <w:ind w:left="6237" w:firstLine="0"/>
        <w:spacing/>
        <w:jc w:val="right"/>
        <w:pageBreakBefore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Приложение №5</w:t>
      </w:r>
    </w:p>
    <w:p>
      <w:pPr>
        <w:ind w:firstLine="0"/>
        <w:spacing w:before="0" w:line="240" w:lineRule="auto"/>
        <w:jc w:val="right"/>
        <w:widowContro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 административному регламенту </w:t>
      </w:r>
    </w:p>
    <w:p>
      <w:pPr>
        <w:ind w:firstLine="0"/>
        <w:spacing w:before="0" w:line="240" w:lineRule="auto"/>
        <w:jc w:val="right"/>
        <w:widowControl w:val="0"/>
        <w:tabs defTabSz="720">
          <w:tab w:val="left" w:pos="3946" w:leader="none"/>
        </w:tabs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 предоставления муниципальной услуги</w:t>
      </w:r>
    </w:p>
    <w:p>
      <w:pPr>
        <w:ind w:left="-567" w:firstLine="0"/>
        <w:spacing w:before="0" w:line="240" w:lineRule="auto"/>
        <w:jc w:val="right"/>
        <w:widowControl w:val="0"/>
        <w:tabs defTabSz="720">
          <w:tab w:val="left" w:pos="3946" w:leader="none"/>
        </w:tabs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</w:r>
    </w:p>
    <w:p>
      <w:pPr>
        <w:ind w:right="9" w:firstLine="0"/>
        <w:spacing w:before="100" w:after="100" w:line="321" w:lineRule="exact"/>
        <w:jc w:val="center"/>
        <w:outlineLvl w:val="0"/>
        <w:widowControl w:val="0"/>
        <w:rPr>
          <w:rFonts w:ascii="XO Thames" w:hAnsi="XO Thames"/>
          <w:b/>
          <w:spacing w:val="-5" w:percent="96"/>
        </w:rPr>
      </w:pPr>
      <w:r>
        <w:rPr>
          <w:rFonts w:ascii="XO Thames" w:hAnsi="XO Thames"/>
          <w:b/>
        </w:rPr>
        <w:tab/>
        <w:t>Форма</w:t>
      </w:r>
      <w:r>
        <w:rPr>
          <w:rFonts w:ascii="XO Thames" w:hAnsi="XO Thames"/>
          <w:b/>
          <w:spacing w:val="-9" w:percent="92"/>
        </w:rPr>
        <w:t xml:space="preserve"> </w:t>
      </w:r>
      <w:r>
        <w:rPr>
          <w:rFonts w:ascii="XO Thames" w:hAnsi="XO Thames"/>
          <w:b/>
        </w:rPr>
        <w:t>заявления</w:t>
      </w:r>
      <w:r>
        <w:rPr>
          <w:rFonts w:ascii="XO Thames" w:hAnsi="XO Thames"/>
          <w:b/>
          <w:spacing w:val="-9" w:percent="92"/>
        </w:rPr>
        <w:t xml:space="preserve"> </w:t>
      </w:r>
      <w:r>
        <w:rPr>
          <w:rFonts w:ascii="XO Thames" w:hAnsi="XO Thames"/>
          <w:b/>
        </w:rPr>
        <w:t>о</w:t>
      </w:r>
      <w:r>
        <w:rPr>
          <w:rFonts w:ascii="XO Thames" w:hAnsi="XO Thames"/>
          <w:b/>
          <w:spacing w:val="-7" w:percent="94"/>
        </w:rPr>
        <w:t xml:space="preserve"> </w:t>
      </w:r>
      <w:r>
        <w:rPr>
          <w:rFonts w:ascii="XO Thames" w:hAnsi="XO Thames"/>
          <w:b/>
        </w:rPr>
        <w:t>предоставлении</w:t>
      </w:r>
      <w:r>
        <w:rPr>
          <w:rFonts w:ascii="XO Thames" w:hAnsi="XO Thames"/>
          <w:b/>
          <w:spacing w:val="-8" w:percent="93"/>
        </w:rPr>
        <w:t xml:space="preserve"> </w:t>
      </w:r>
      <w:r>
        <w:rPr>
          <w:rFonts w:ascii="XO Thames" w:hAnsi="XO Thames"/>
          <w:b/>
        </w:rPr>
        <w:t>муниципальной</w:t>
      </w:r>
      <w:r>
        <w:rPr>
          <w:rFonts w:ascii="XO Thames" w:hAnsi="XO Thames"/>
          <w:b/>
          <w:spacing w:val="-8" w:percent="93"/>
        </w:rPr>
        <w:t xml:space="preserve"> </w:t>
      </w:r>
      <w:r>
        <w:rPr>
          <w:rFonts w:ascii="XO Thames" w:hAnsi="XO Thames"/>
          <w:b/>
          <w:spacing w:val="-2" w:percent="98"/>
        </w:rPr>
        <w:t>услуги</w:t>
      </w:r>
      <w:r>
        <w:rPr>
          <w:rFonts w:ascii="XO Thames" w:hAnsi="XO Thames"/>
          <w:b/>
          <w:spacing w:val="-5" w:percent="96"/>
        </w:rPr>
      </w:r>
    </w:p>
    <w:p>
      <w:pPr>
        <w:ind w:left="3950" w:firstLine="0"/>
        <w:spacing w:before="0" w:line="240" w:lineRule="auto"/>
        <w:jc w:val="left"/>
        <w:widowControl w:val="0"/>
        <w:tabs defTabSz="720">
          <w:tab w:val="left" w:pos="9037" w:leader="none"/>
        </w:tabs>
        <w:rPr>
          <w:rFonts w:ascii="XO Thames" w:hAnsi="XO Thames"/>
          <w:b/>
          <w:spacing w:val="-5" w:percent="96"/>
        </w:rPr>
      </w:pPr>
      <w:r>
        <w:rPr>
          <w:rFonts w:ascii="XO Thames" w:hAnsi="XO Thames"/>
          <w:b/>
          <w:spacing w:val="-5" w:percent="96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b/>
          <w:spacing w:val="-5" w:percent="96"/>
        </w:rPr>
      </w:pPr>
      <w:r>
        <w:rPr>
          <w:rFonts w:ascii="XO Thames" w:hAnsi="XO Thames"/>
          <w:b/>
          <w:spacing w:val="-5" w:percent="96"/>
        </w:rPr>
      </w:r>
    </w:p>
    <w:p>
      <w:pPr>
        <w:ind w:firstLine="709"/>
        <w:spacing w:before="0" w:line="240" w:lineRule="auto"/>
        <w:jc w:val="right"/>
        <w:outlineLvl w:val="0"/>
        <w:widowControl w:val="0"/>
        <w:rPr>
          <w:rFonts w:ascii="XO Thames" w:hAnsi="XO Thames"/>
          <w:spacing w:val="-5" w:percent="95"/>
          <w:sz w:val="20"/>
        </w:rPr>
      </w:pPr>
      <w:r>
        <w:rPr>
          <w:rFonts w:ascii="XO Thames" w:hAnsi="XO Thames"/>
          <w:spacing w:val="-6" w:percent="95"/>
        </w:rPr>
        <w:t xml:space="preserve">В __________________________________  </w:t>
      </w:r>
      <w:r>
        <w:rPr>
          <w:rFonts w:ascii="XO Thames" w:hAnsi="XO Thames"/>
          <w:spacing w:val="-5" w:percent="95"/>
          <w:sz w:val="20"/>
        </w:rPr>
      </w:r>
    </w:p>
    <w:p>
      <w:pPr>
        <w:ind w:firstLine="5329"/>
        <w:spacing w:before="0" w:line="240" w:lineRule="auto"/>
        <w:jc w:val="center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5" w:percent="95"/>
          <w:sz w:val="20"/>
        </w:rPr>
        <w:t xml:space="preserve">                       (наименование уполномоченного органа)  </w:t>
      </w: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jc w:val="right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  </w:t>
      </w:r>
    </w:p>
    <w:p>
      <w:pPr>
        <w:ind w:firstLine="709"/>
        <w:spacing w:before="0" w:line="240" w:lineRule="auto"/>
        <w:jc w:val="right"/>
        <w:outlineLvl w:val="0"/>
        <w:widowControl w:val="0"/>
        <w:rPr>
          <w:rFonts w:ascii="XO Thames" w:hAnsi="XO Thames"/>
          <w:spacing w:val="-5" w:percent="95"/>
          <w:sz w:val="20"/>
        </w:rPr>
      </w:pPr>
      <w:r>
        <w:rPr>
          <w:rFonts w:ascii="XO Thames" w:hAnsi="XO Thames"/>
          <w:spacing w:val="-6" w:percent="95"/>
        </w:rPr>
        <w:t xml:space="preserve">от __________________________________________  </w:t>
      </w:r>
      <w:r>
        <w:rPr>
          <w:rFonts w:ascii="XO Thames" w:hAnsi="XO Thames"/>
          <w:spacing w:val="-5" w:percent="95"/>
          <w:sz w:val="20"/>
        </w:rPr>
      </w:r>
    </w:p>
    <w:p>
      <w:pPr>
        <w:ind w:firstLine="4479"/>
        <w:spacing w:before="0" w:line="240" w:lineRule="auto"/>
        <w:jc w:val="left"/>
        <w:outlineLvl w:val="0"/>
        <w:widowControl w:val="0"/>
        <w:rPr>
          <w:rFonts w:ascii="XO Thames" w:hAnsi="XO Thames"/>
          <w:spacing w:val="-5" w:percent="95"/>
          <w:sz w:val="20"/>
        </w:rPr>
      </w:pPr>
      <w:r>
        <w:rPr>
          <w:rFonts w:ascii="XO Thames" w:hAnsi="XO Thames"/>
          <w:spacing w:val="-5" w:percent="95"/>
          <w:sz w:val="20"/>
        </w:rPr>
        <w:t xml:space="preserve">                    (Ф.И.О. родителя или законного представителя полностью)</w:t>
      </w:r>
    </w:p>
    <w:p>
      <w:pPr>
        <w:ind w:left="6293" w:hanging="1361"/>
        <w:spacing w:before="0" w:line="240" w:lineRule="auto"/>
        <w:jc w:val="left"/>
        <w:outlineLvl w:val="0"/>
        <w:widowControl w:val="0"/>
        <w:rPr>
          <w:rFonts w:ascii="XO Thames" w:hAnsi="XO Thames"/>
          <w:spacing w:val="-5" w:percent="95"/>
          <w:sz w:val="20"/>
        </w:rPr>
      </w:pPr>
      <w:r>
        <w:rPr>
          <w:rFonts w:ascii="XO Thames" w:hAnsi="XO Thames"/>
          <w:spacing w:val="-5" w:percent="95"/>
          <w:sz w:val="20"/>
        </w:rPr>
        <w:t xml:space="preserve">          ______________________________________________</w:t>
      </w:r>
      <w:r>
        <w:rPr>
          <w:rFonts w:ascii="Calibri" w:hAnsi="Calibri"/>
          <w:sz w:val="22"/>
        </w:rPr>
        <w:br w:type="textWrapping"/>
      </w:r>
      <w:r>
        <w:rPr>
          <w:rFonts w:ascii="XO Thames" w:hAnsi="XO Thames"/>
          <w:sz w:val="20"/>
        </w:rPr>
        <w:t xml:space="preserve">дата рождения       </w:t>
      </w:r>
      <w:r>
        <w:rPr>
          <w:rFonts w:ascii="XO Thames" w:hAnsi="XO Thames"/>
          <w:spacing w:val="-5" w:percent="95"/>
          <w:sz w:val="20"/>
        </w:rPr>
      </w:r>
    </w:p>
    <w:p>
      <w:pPr>
        <w:ind w:firstLine="709"/>
        <w:spacing w:before="0" w:line="240" w:lineRule="auto"/>
        <w:jc w:val="right"/>
        <w:outlineLvl w:val="0"/>
        <w:widowControl w:val="0"/>
        <w:rPr>
          <w:rFonts w:ascii="XO Thames" w:hAnsi="XO Thames"/>
          <w:spacing w:val="-5" w:percent="95"/>
          <w:sz w:val="20"/>
        </w:rPr>
      </w:pPr>
      <w:r>
        <w:rPr>
          <w:rFonts w:ascii="XO Thames" w:hAnsi="XO Thames"/>
          <w:spacing w:val="-5" w:percent="95"/>
          <w:sz w:val="20"/>
        </w:rPr>
      </w:r>
    </w:p>
    <w:p>
      <w:pPr>
        <w:ind w:firstLine="709"/>
        <w:spacing w:before="0" w:line="240" w:lineRule="auto"/>
        <w:jc w:val="right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Паспорт (иной документ): </w:t>
      </w:r>
    </w:p>
    <w:p>
      <w:pPr>
        <w:ind w:firstLine="709"/>
        <w:spacing w:before="0" w:line="240" w:lineRule="auto"/>
        <w:jc w:val="right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серия ______ номер _____________ </w:t>
      </w:r>
    </w:p>
    <w:p>
      <w:pPr>
        <w:ind w:firstLine="709"/>
        <w:spacing w:before="0" w:line="240" w:lineRule="auto"/>
        <w:jc w:val="right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выдан «___» __________ _______ г. </w:t>
      </w:r>
    </w:p>
    <w:p>
      <w:pPr>
        <w:ind w:firstLine="709"/>
        <w:spacing w:before="0" w:line="240" w:lineRule="auto"/>
        <w:jc w:val="right"/>
        <w:outlineLvl w:val="0"/>
        <w:widowControl w:val="0"/>
        <w:rPr>
          <w:rFonts w:ascii="XO Thames" w:hAnsi="XO Thames"/>
          <w:spacing w:val="-5" w:percent="95"/>
          <w:sz w:val="20"/>
        </w:rPr>
      </w:pPr>
      <w:r>
        <w:rPr>
          <w:rFonts w:ascii="XO Thames" w:hAnsi="XO Thames"/>
          <w:spacing w:val="-6" w:percent="95"/>
        </w:rPr>
        <w:t xml:space="preserve">___________________________________________ </w:t>
      </w:r>
      <w:r>
        <w:rPr>
          <w:rFonts w:ascii="XO Thames" w:hAnsi="XO Thames"/>
          <w:spacing w:val="-5" w:percent="95"/>
          <w:sz w:val="20"/>
        </w:rPr>
      </w:r>
    </w:p>
    <w:p>
      <w:pPr>
        <w:ind w:left="964" w:firstLine="5329"/>
        <w:spacing w:before="0" w:line="240" w:lineRule="auto"/>
        <w:jc w:val="left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5" w:percent="95"/>
          <w:sz w:val="20"/>
        </w:rPr>
        <w:t>кем выдан</w:t>
      </w:r>
      <w:r>
        <w:rPr>
          <w:rFonts w:ascii="XO Thames" w:hAnsi="XO Thames"/>
          <w:spacing w:val="-6" w:percent="95"/>
        </w:rPr>
      </w:r>
    </w:p>
    <w:p>
      <w:pPr>
        <w:ind w:firstLine="4422"/>
        <w:spacing w:before="0" w:line="240" w:lineRule="auto"/>
        <w:jc w:val="left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                __________________________________________</w:t>
      </w:r>
    </w:p>
    <w:p>
      <w:pPr>
        <w:ind w:firstLine="709"/>
        <w:spacing w:before="0" w:line="240" w:lineRule="auto"/>
        <w:jc w:val="right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>Контактный телефон: ________________________</w:t>
      </w:r>
    </w:p>
    <w:p>
      <w:pPr>
        <w:ind w:firstLine="709"/>
        <w:spacing w:before="0" w:line="240" w:lineRule="auto"/>
        <w:jc w:val="right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>Email: _____________________________________</w:t>
      </w:r>
    </w:p>
    <w:p>
      <w:pPr>
        <w:ind w:firstLine="709"/>
        <w:spacing w:before="0" w:line="240" w:lineRule="auto"/>
        <w:jc w:val="right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jc w:val="right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>Адрес места жительства (пребывания): ____________________________________</w:t>
      </w:r>
    </w:p>
    <w:p>
      <w:pPr>
        <w:ind w:firstLine="709"/>
        <w:spacing w:before="0" w:line="240" w:lineRule="auto"/>
        <w:jc w:val="right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jc w:val="center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>ЗАЯВЛЕНИЕ</w:t>
      </w:r>
    </w:p>
    <w:p>
      <w:pPr>
        <w:ind w:firstLine="709"/>
        <w:spacing w:before="0" w:line="240" w:lineRule="auto"/>
        <w:jc w:val="center"/>
        <w:outlineLvl w:val="0"/>
        <w:widowControl w:val="0"/>
        <w:rPr>
          <w:rFonts w:ascii="Times New Roman" w:hAnsi="Times New Roman"/>
        </w:rPr>
      </w:pPr>
      <w:r>
        <w:rPr>
          <w:rFonts w:ascii="XO Thames" w:hAnsi="XO Thames"/>
          <w:spacing w:val="-6" w:percent="95"/>
        </w:rPr>
        <w:t>о предоставлении муниципальной услуги</w:t>
      </w:r>
      <w:r>
        <w:rPr>
          <w:rFonts w:ascii="Times New Roman" w:hAnsi="Times New Roman"/>
        </w:rPr>
      </w:r>
    </w:p>
    <w:p>
      <w:pPr>
        <w:ind w:firstLine="709"/>
        <w:spacing w:before="0" w:line="240" w:lineRule="auto"/>
        <w:jc w:val="center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Times New Roman" w:hAnsi="Times New Roman"/>
        </w:rPr>
        <w:t>«За</w:t>
      </w:r>
      <w:r>
        <w:rPr>
          <w:rFonts w:ascii="Times New Roman" w:hAnsi="Times New Roman"/>
          <w:spacing w:val="1" w:percent="101"/>
        </w:rPr>
        <w:t>пи</w:t>
      </w:r>
      <w:r>
        <w:rPr>
          <w:rFonts w:ascii="Times New Roman" w:hAnsi="Times New Roman"/>
        </w:rPr>
        <w:t>сь на обуч</w:t>
      </w:r>
      <w:r>
        <w:rPr>
          <w:rFonts w:ascii="Times New Roman" w:hAnsi="Times New Roman"/>
          <w:spacing w:val="-1" w:percent="99"/>
        </w:rPr>
        <w:t>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 w:percent="101"/>
        </w:rPr>
        <w:t>и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  <w:spacing w:val="-1" w:percent="99"/>
        </w:rPr>
        <w:t>п</w:t>
      </w:r>
      <w:r>
        <w:rPr>
          <w:rFonts w:ascii="Times New Roman" w:hAnsi="Times New Roman"/>
        </w:rPr>
        <w:t>о до</w:t>
      </w:r>
      <w:r>
        <w:rPr>
          <w:rFonts w:ascii="Times New Roman" w:hAnsi="Times New Roman"/>
          <w:spacing w:val="1" w:percent="101"/>
        </w:rPr>
        <w:t>п</w:t>
      </w:r>
      <w:r>
        <w:rPr>
          <w:rFonts w:ascii="Times New Roman" w:hAnsi="Times New Roman"/>
        </w:rPr>
        <w:t>олн</w:t>
      </w:r>
      <w:r>
        <w:rPr>
          <w:rFonts w:ascii="Times New Roman" w:hAnsi="Times New Roman"/>
          <w:spacing w:val="1" w:percent="101"/>
        </w:rPr>
        <w:t>и</w:t>
      </w:r>
      <w:r>
        <w:rPr>
          <w:rFonts w:ascii="Times New Roman" w:hAnsi="Times New Roman"/>
        </w:rPr>
        <w:t>тельн</w:t>
      </w:r>
      <w:r>
        <w:rPr>
          <w:rFonts w:ascii="Times New Roman" w:hAnsi="Times New Roman"/>
          <w:spacing w:val="-1" w:percent="99"/>
        </w:rPr>
        <w:t>о</w:t>
      </w:r>
      <w:r>
        <w:rPr>
          <w:rFonts w:ascii="Times New Roman" w:hAnsi="Times New Roman"/>
        </w:rPr>
        <w:t>й общеоб</w:t>
      </w:r>
      <w:r>
        <w:rPr>
          <w:rFonts w:ascii="Times New Roman" w:hAnsi="Times New Roman"/>
          <w:spacing w:val="1" w:percent="101"/>
        </w:rPr>
        <w:t>р</w:t>
      </w:r>
      <w:r>
        <w:rPr>
          <w:rFonts w:ascii="Times New Roman" w:hAnsi="Times New Roman"/>
        </w:rPr>
        <w:t>азовательной</w:t>
      </w:r>
      <w:r>
        <w:rPr>
          <w:rFonts w:ascii="Times New Roman" w:hAnsi="Times New Roman"/>
          <w:spacing w:val="1" w:percent="101"/>
        </w:rPr>
        <w:t xml:space="preserve"> п</w:t>
      </w:r>
      <w:r>
        <w:rPr>
          <w:rFonts w:ascii="Times New Roman" w:hAnsi="Times New Roman"/>
        </w:rPr>
        <w:t>рогра</w:t>
      </w:r>
      <w:r>
        <w:rPr>
          <w:rFonts w:ascii="Times New Roman" w:hAnsi="Times New Roman"/>
          <w:spacing w:val="-2" w:percent="98"/>
        </w:rPr>
        <w:t>м</w:t>
      </w:r>
      <w:r>
        <w:rPr>
          <w:rFonts w:ascii="Times New Roman" w:hAnsi="Times New Roman"/>
        </w:rPr>
        <w:t xml:space="preserve">ме» </w:t>
      </w: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Прошу предоставить Услугу «Запись на обучение по дополнительной общеобразовательной программе» в целях обучения моего ребенка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>Сведения о ребёнке: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Фамилия   ________________________________________________________________________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Имя  _____________________________________________________________________________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Отчество (при наличии)  ____________________________________________________________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Дата рождения (дд.мм.гггг)  _________________________________________________________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>Реквизиты свидетельства о рождении / паспорта: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серия _______ номер ____________, выдан «_____» _______________ ________ г.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>_________________________________________________________________________________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  <w:spacing w:val="-6" w:percent="95"/>
        </w:rPr>
        <w:t>СНИЛС  _________________________________________________________________________</w:t>
      </w:r>
      <w:r>
        <w:rPr>
          <w:rFonts w:ascii="XO Thames" w:hAnsi="XO Thames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</w:rPr>
        <w:t>Адрес места жительства ребенка__________________________________________________</w:t>
      </w: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Образовательная организация, которую посещает ребёнок (наименование, адрес):__________________________________________________________________________________ 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  <w:t>Дата записи акта об установлении отцовства (если фамилия ребенка и родителя различается и установлено отцовство)</w:t>
      </w:r>
      <w:r>
        <w:rPr>
          <w:rFonts w:ascii="XO Thames" w:hAnsi="XO Thames"/>
          <w:spacing w:val="-6" w:percent="95"/>
        </w:rPr>
        <w:t>_________________________________________________________________.</w:t>
      </w:r>
      <w:r>
        <w:rPr>
          <w:rFonts w:ascii="XO Thames" w:hAnsi="XO Thames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</w:rPr>
        <w:t>Номер записи акта об установлении отцовства (если фамилия ребенка и родителя различается и установлено отцовство) ___________________________________________________</w:t>
      </w:r>
      <w:r>
        <w:rPr>
          <w:rFonts w:ascii="XO Thames" w:hAnsi="XO Thames"/>
          <w:spacing w:val="-6" w:percent="95"/>
        </w:rPr>
        <w:t>.</w:t>
      </w: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  <w:t xml:space="preserve">Орган регистрации акта об установлении отцовства (если фамилия ребенка и родителя различается и установлено отцовство) </w:t>
      </w:r>
      <w:r>
        <w:rPr>
          <w:rFonts w:ascii="XO Thames" w:hAnsi="XO Thames"/>
          <w:spacing w:val="-6" w:percent="95"/>
        </w:rPr>
        <w:t>_____________________________________________________.</w:t>
      </w:r>
      <w:r>
        <w:rPr>
          <w:rFonts w:ascii="XO Thames" w:hAnsi="XO Thames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</w:rPr>
        <w:t>Дата записи акта о регистрации брака (если на территории России и у ребенка фамилия второго родителя)</w:t>
      </w:r>
      <w:r>
        <w:rPr>
          <w:rFonts w:ascii="XO Thames" w:hAnsi="XO Thames"/>
          <w:spacing w:val="-6" w:percent="95"/>
        </w:rPr>
        <w:t>_______________________________________________________.</w:t>
      </w: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  <w:t>Номер записи акта о регистрации брака (если на территории России и у ребенка фамилия второго родителя)_____________________________________________________.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  <w:t>Номер записи акта о регистрации брака (если на территории России и у ребенка фамилия второго родителя) ____________________________________________</w:t>
      </w:r>
      <w:r>
        <w:rPr>
          <w:rFonts w:ascii="Arial" w:hAnsi="Arial"/>
          <w:spacing w:val="-5" w:percent="96"/>
        </w:rPr>
        <w:t>_____</w:t>
      </w:r>
      <w:r>
        <w:rPr>
          <w:rFonts w:ascii="XO Thames" w:hAnsi="XO Thames"/>
        </w:rPr>
        <w:t>___.</w:t>
      </w:r>
      <w:r>
        <w:rPr>
          <w:rFonts w:ascii="XO Thames" w:hAnsi="XO Thames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  <w:t>Орган регистрации акта о регистрации брака (если на территории России и у ребенка фамилия второго родителя_____________________</w:t>
      </w:r>
      <w:r>
        <w:rPr>
          <w:rFonts w:ascii="Arial" w:hAnsi="Arial"/>
          <w:spacing w:val="-5" w:percent="96"/>
        </w:rPr>
        <w:t>_________</w:t>
      </w:r>
      <w:r>
        <w:rPr>
          <w:rFonts w:ascii="XO Thames" w:hAnsi="XO Thames"/>
        </w:rPr>
        <w:t>________________.</w:t>
      </w:r>
      <w:r>
        <w:rPr>
          <w:rFonts w:ascii="XO Thames" w:hAnsi="XO Thames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  <w:t>Дата записи акта о расторжении брака (если на территории России и фамилия ребенка и родителя различается)</w:t>
      </w:r>
      <w:r>
        <w:rPr>
          <w:rFonts w:ascii="XO Thames" w:hAnsi="XO Thames"/>
          <w:spacing w:val="-6" w:percent="95"/>
        </w:rPr>
        <w:t>_____________________________</w:t>
      </w:r>
      <w:r>
        <w:rPr>
          <w:rFonts w:ascii="Arial" w:hAnsi="Arial"/>
          <w:spacing w:val="-5" w:percent="96"/>
        </w:rPr>
        <w:t>_________</w:t>
      </w:r>
      <w:r>
        <w:rPr>
          <w:rFonts w:ascii="XO Thames" w:hAnsi="XO Thames"/>
          <w:spacing w:val="-6" w:percent="95"/>
        </w:rPr>
        <w:t>____________.</w:t>
      </w:r>
      <w:r>
        <w:rPr>
          <w:rFonts w:ascii="XO Thames" w:hAnsi="XO Thames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z w:val="22"/>
        </w:rPr>
      </w:pPr>
      <w:r>
        <w:rPr>
          <w:rFonts w:ascii="XO Thames" w:hAnsi="XO Thames"/>
        </w:rPr>
        <w:t>Номер записи акта о расторжении брака (если на территории России и фамилия ребенка и родителя различается)</w:t>
      </w:r>
      <w:r>
        <w:rPr>
          <w:rFonts w:ascii="XO Thames" w:hAnsi="XO Thames"/>
          <w:spacing w:val="-6" w:percent="95"/>
        </w:rPr>
        <w:t>____________________________</w:t>
      </w:r>
      <w:r>
        <w:rPr>
          <w:rFonts w:ascii="Arial" w:hAnsi="Arial"/>
          <w:spacing w:val="-5" w:percent="96"/>
        </w:rPr>
        <w:t>_</w:t>
      </w:r>
      <w:r>
        <w:rPr>
          <w:rFonts w:ascii="XO Thames" w:hAnsi="XO Thames"/>
          <w:spacing w:val="-6" w:percent="95"/>
        </w:rPr>
        <w:t>______________________.</w:t>
      </w:r>
      <w:r>
        <w:rPr>
          <w:rFonts w:ascii="XO Thames" w:hAnsi="XO Thames"/>
          <w:sz w:val="22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z w:val="22"/>
        </w:rPr>
      </w:pPr>
      <w:r>
        <w:rPr>
          <w:rFonts w:ascii="XO Thames" w:hAnsi="XO Thames"/>
        </w:rPr>
        <w:t>Орган регистрации акта о расторжении брака (если на территории России и фамилия ребенка и родителя различается__________________________________________.</w:t>
      </w:r>
      <w:r>
        <w:rPr>
          <w:rFonts w:ascii="XO Thames" w:hAnsi="XO Thames"/>
          <w:sz w:val="22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  <w:t>Дата записи акта о перемене фамилии ребенка / родителя (если фамилия ребенка и родителя различается)</w:t>
      </w:r>
      <w:r>
        <w:rPr>
          <w:rFonts w:ascii="Arial" w:hAnsi="Arial"/>
          <w:spacing w:val="-5" w:percent="96"/>
        </w:rPr>
        <w:t>_____________________________________________________.</w:t>
      </w:r>
      <w:r>
        <w:rPr>
          <w:rFonts w:ascii="XO Thames" w:hAnsi="XO Thames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</w:rPr>
      </w:pPr>
      <w:r>
        <w:rPr>
          <w:rFonts w:ascii="XO Thames" w:hAnsi="XO Thames"/>
        </w:rPr>
        <w:t>Номер записи акта о перемене фамилии ребенка / родителя (если фамилия ребенка и родителя различается)</w:t>
      </w:r>
      <w:r>
        <w:rPr>
          <w:rFonts w:ascii="XO Thames" w:hAnsi="XO Thames"/>
          <w:spacing w:val="-6" w:percent="95"/>
        </w:rPr>
        <w:t>___________________________________________________.</w:t>
      </w:r>
      <w:r>
        <w:rPr>
          <w:rFonts w:ascii="XO Thames" w:hAnsi="XO Thames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</w:rPr>
        <w:t xml:space="preserve"> Орган регистрации акта о перемене фамилии ребенка / родителя (если фамилия ребенка и родителя различается)__________________________________.</w:t>
      </w: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Segoe UI Symbol" w:hAnsi="Segoe UI Symbol"/>
          <w:spacing w:val="-6" w:percent="95"/>
        </w:rPr>
      </w:pPr>
      <w:r>
        <w:rPr>
          <w:rFonts w:ascii="XO Thames" w:hAnsi="XO Thames"/>
          <w:spacing w:val="-6" w:percent="95"/>
        </w:rPr>
        <w:t>Категория трудной жизненной ситуации (если применимо):</w:t>
      </w:r>
      <w:r>
        <w:rPr>
          <w:rFonts w:ascii="Segoe UI Symbol" w:hAnsi="Segoe UI Symbol"/>
          <w:spacing w:val="-6" w:percent="95"/>
        </w:rPr>
      </w:r>
    </w:p>
    <w:p>
      <w:pPr>
        <w:ind w:left="709" w:firstLine="0"/>
        <w:spacing w:before="0" w:line="240" w:lineRule="auto"/>
        <w:outlineLvl w:val="0"/>
        <w:widowControl w:val="0"/>
        <w:rPr>
          <w:rFonts w:ascii="Segoe UI Symbol" w:hAnsi="Segoe UI Symbol"/>
          <w:spacing w:val="-6" w:percent="95"/>
        </w:rPr>
      </w:pPr>
      <w:r>
        <w:rPr>
          <w:rFonts w:ascii="Segoe UI Symbol" w:hAnsi="Segoe UI Symbol"/>
          <w:spacing w:val="-6" w:percent="95"/>
        </w:rPr>
        <w:t>☐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ребёнок</w:t>
      </w:r>
      <w:r>
        <w:rPr>
          <w:rFonts w:ascii="XO Thames" w:hAnsi="XO Thames"/>
          <w:spacing w:val="-6" w:percent="95"/>
        </w:rPr>
        <w:t>-</w:t>
      </w:r>
      <w:r>
        <w:rPr>
          <w:rFonts w:ascii="Times New Roman" w:hAnsi="Times New Roman"/>
          <w:spacing w:val="-6" w:percent="95"/>
        </w:rPr>
        <w:t>инвалид</w:t>
      </w:r>
      <w:r>
        <w:rPr>
          <w:rFonts w:ascii="XO Thames" w:hAnsi="XO Thames"/>
          <w:spacing w:val="-6" w:percent="95"/>
        </w:rPr>
        <w:t xml:space="preserve">  </w:t>
      </w:r>
      <w:r>
        <w:rPr>
          <w:rFonts w:ascii="Segoe UI Symbol" w:hAnsi="Segoe UI Symbol"/>
          <w:spacing w:val="-6" w:percent="95"/>
        </w:rPr>
      </w:r>
    </w:p>
    <w:p>
      <w:pPr>
        <w:ind w:left="709" w:firstLine="0"/>
        <w:spacing w:before="0" w:line="240" w:lineRule="auto"/>
        <w:outlineLvl w:val="0"/>
        <w:widowControl w:val="0"/>
        <w:rPr>
          <w:rFonts w:ascii="Segoe UI Symbol" w:hAnsi="Segoe UI Symbol"/>
          <w:spacing w:val="-6" w:percent="95"/>
        </w:rPr>
      </w:pPr>
      <w:r>
        <w:rPr>
          <w:rFonts w:ascii="Segoe UI Symbol" w:hAnsi="Segoe UI Symbol"/>
          <w:spacing w:val="-6" w:percent="95"/>
        </w:rPr>
        <w:t>☐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ребёнок</w:t>
      </w:r>
      <w:r>
        <w:rPr>
          <w:rFonts w:ascii="XO Thames" w:hAnsi="XO Thames"/>
          <w:spacing w:val="-6" w:percent="95"/>
        </w:rPr>
        <w:t>-</w:t>
      </w:r>
      <w:r>
        <w:rPr>
          <w:rFonts w:ascii="Times New Roman" w:hAnsi="Times New Roman"/>
          <w:spacing w:val="-6" w:percent="95"/>
        </w:rPr>
        <w:t>сирота</w:t>
      </w:r>
      <w:r>
        <w:rPr>
          <w:rFonts w:ascii="XO Thames" w:hAnsi="XO Thames"/>
          <w:spacing w:val="-6" w:percent="95"/>
        </w:rPr>
        <w:t xml:space="preserve"> / </w:t>
      </w:r>
      <w:r>
        <w:rPr>
          <w:rFonts w:ascii="Times New Roman" w:hAnsi="Times New Roman"/>
          <w:spacing w:val="-6" w:percent="95"/>
        </w:rPr>
        <w:t>оставшийся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без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попечения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родителей</w:t>
      </w:r>
      <w:r>
        <w:rPr>
          <w:rFonts w:ascii="XO Thames" w:hAnsi="XO Thames"/>
          <w:spacing w:val="-6" w:percent="95"/>
        </w:rPr>
        <w:t xml:space="preserve">  </w:t>
      </w:r>
      <w:r>
        <w:rPr>
          <w:rFonts w:ascii="Segoe UI Symbol" w:hAnsi="Segoe UI Symbol"/>
          <w:spacing w:val="-6" w:percent="95"/>
        </w:rPr>
      </w:r>
    </w:p>
    <w:p>
      <w:pPr>
        <w:ind w:left="709" w:firstLine="0"/>
        <w:spacing w:before="0" w:line="240" w:lineRule="auto"/>
        <w:outlineLvl w:val="0"/>
        <w:widowControl w:val="0"/>
        <w:rPr>
          <w:rFonts w:ascii="Segoe UI Symbol" w:hAnsi="Segoe UI Symbol"/>
          <w:spacing w:val="-6" w:percent="95"/>
        </w:rPr>
      </w:pPr>
      <w:r>
        <w:rPr>
          <w:rFonts w:ascii="Segoe UI Symbol" w:hAnsi="Segoe UI Symbol"/>
          <w:spacing w:val="-6" w:percent="95"/>
        </w:rPr>
        <w:t>☐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из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малоимущей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семьи</w:t>
      </w:r>
      <w:r>
        <w:rPr>
          <w:rFonts w:ascii="XO Thames" w:hAnsi="XO Thames"/>
          <w:spacing w:val="-6" w:percent="95"/>
        </w:rPr>
        <w:t xml:space="preserve">  </w:t>
      </w:r>
      <w:r>
        <w:rPr>
          <w:rFonts w:ascii="Segoe UI Symbol" w:hAnsi="Segoe UI Symbol"/>
          <w:spacing w:val="-6" w:percent="95"/>
        </w:rPr>
      </w:r>
    </w:p>
    <w:p>
      <w:pPr>
        <w:ind w:left="709" w:firstLine="0"/>
        <w:spacing w:before="0" w:line="240" w:lineRule="auto"/>
        <w:outlineLvl w:val="0"/>
        <w:widowControl w:val="0"/>
        <w:rPr>
          <w:rFonts w:ascii="Segoe UI Symbol" w:hAnsi="Segoe UI Symbol"/>
          <w:spacing w:val="-6" w:percent="95"/>
        </w:rPr>
      </w:pPr>
      <w:r>
        <w:rPr>
          <w:rFonts w:ascii="Segoe UI Symbol" w:hAnsi="Segoe UI Symbol"/>
          <w:spacing w:val="-6" w:percent="95"/>
        </w:rPr>
        <w:t>☐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из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неполной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семьи</w:t>
      </w:r>
      <w:r>
        <w:rPr>
          <w:rFonts w:ascii="XO Thames" w:hAnsi="XO Thames"/>
          <w:spacing w:val="-6" w:percent="95"/>
        </w:rPr>
        <w:t xml:space="preserve">  </w:t>
      </w:r>
      <w:r>
        <w:rPr>
          <w:rFonts w:ascii="Segoe UI Symbol" w:hAnsi="Segoe UI Symbol"/>
          <w:spacing w:val="-6" w:percent="95"/>
        </w:rPr>
      </w:r>
    </w:p>
    <w:p>
      <w:pPr>
        <w:ind w:left="709" w:firstLine="0"/>
        <w:spacing w:before="0" w:line="240" w:lineRule="auto"/>
        <w:outlineLvl w:val="0"/>
        <w:widowControl w:val="0"/>
        <w:rPr>
          <w:rFonts w:ascii="Segoe UI Symbol" w:hAnsi="Segoe UI Symbol"/>
          <w:highlight w:val="white"/>
          <w:color w:val="0f1115"/>
          <w:sz w:val="22"/>
        </w:rPr>
      </w:pPr>
      <w:r>
        <w:rPr>
          <w:rFonts w:ascii="Segoe UI Symbol" w:hAnsi="Segoe UI Symbol"/>
          <w:spacing w:val="-6" w:percent="95"/>
        </w:rPr>
        <w:t>☐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под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опекой</w:t>
      </w:r>
      <w:r>
        <w:rPr>
          <w:rFonts w:ascii="Segoe UI Symbol" w:hAnsi="Segoe UI Symbol"/>
          <w:highlight w:val="white"/>
          <w:color w:val="0f1115"/>
          <w:sz w:val="22"/>
        </w:rPr>
      </w:r>
    </w:p>
    <w:p>
      <w:pPr>
        <w:ind w:left="709" w:firstLine="0"/>
        <w:spacing w:before="0" w:line="240" w:lineRule="auto"/>
        <w:outlineLvl w:val="0"/>
        <w:widowControl w:val="0"/>
        <w:tabs defTabSz="720">
          <w:tab w:val="left" w:pos="1276" w:leader="none"/>
          <w:tab w:val="left" w:pos="1418" w:leader="none"/>
        </w:tabs>
        <w:rPr>
          <w:rFonts w:ascii="Segoe UI Symbol" w:hAnsi="Segoe UI Symbol"/>
          <w:highlight w:val="white"/>
          <w:color w:val="0f1115"/>
          <w:sz w:val="22"/>
        </w:rPr>
      </w:pPr>
      <w:r>
        <w:rPr>
          <w:rFonts w:ascii="Segoe UI Symbol" w:hAnsi="Segoe UI Symbol"/>
          <w:highlight w:val="white"/>
          <w:color w:val="0f1115"/>
          <w:sz w:val="22"/>
        </w:rPr>
        <w:t>☐</w:t>
      </w:r>
      <w:r>
        <w:rPr>
          <w:rFonts w:ascii="XO Thames" w:hAnsi="XO Thames"/>
          <w:highlight w:val="white"/>
          <w:color w:val="0f1115"/>
          <w:sz w:val="22"/>
        </w:rPr>
        <w:t xml:space="preserve"> </w:t>
      </w:r>
      <w:r>
        <w:rPr>
          <w:rFonts w:ascii="XO Thames" w:hAnsi="XO Thames"/>
          <w:highlight w:val="white"/>
          <w:color w:val="0f1115"/>
        </w:rPr>
        <w:t>участник специальной военной операции</w:t>
      </w:r>
      <w:r>
        <w:rPr>
          <w:rFonts w:ascii="Segoe UI Symbol" w:hAnsi="Segoe UI Symbol"/>
          <w:highlight w:val="white"/>
          <w:color w:val="0f1115"/>
          <w:sz w:val="22"/>
        </w:rPr>
      </w:r>
    </w:p>
    <w:p>
      <w:pPr>
        <w:ind w:left="709" w:firstLine="0"/>
        <w:spacing w:before="0" w:line="240" w:lineRule="auto"/>
        <w:outlineLvl w:val="0"/>
        <w:widowControl w:val="0"/>
        <w:tabs defTabSz="720">
          <w:tab w:val="left" w:pos="1276" w:leader="none"/>
          <w:tab w:val="left" w:pos="1418" w:leader="none"/>
        </w:tabs>
        <w:rPr>
          <w:rFonts w:ascii="Segoe UI Symbol" w:hAnsi="Segoe UI Symbol"/>
          <w:highlight w:val="white"/>
          <w:color w:val="0f1115"/>
        </w:rPr>
      </w:pPr>
      <w:r>
        <w:rPr>
          <w:rFonts w:ascii="Segoe UI Symbol" w:hAnsi="Segoe UI Symbol"/>
          <w:highlight w:val="white"/>
          <w:color w:val="0f1115"/>
          <w:sz w:val="22"/>
        </w:rPr>
        <w:t>☐</w:t>
      </w:r>
      <w:r>
        <w:rPr>
          <w:rFonts w:ascii="XO Thames" w:hAnsi="XO Thames"/>
          <w:highlight w:val="white"/>
          <w:color w:val="0f1115"/>
        </w:rPr>
        <w:t xml:space="preserve"> член семьи погибшего специальной военной операции</w:t>
      </w:r>
      <w:r>
        <w:rPr>
          <w:rFonts w:ascii="Segoe UI Symbol" w:hAnsi="Segoe UI Symbol"/>
          <w:highlight w:val="white"/>
          <w:color w:val="0f1115"/>
        </w:rPr>
      </w:r>
    </w:p>
    <w:p>
      <w:pPr>
        <w:ind w:left="709" w:firstLine="0"/>
        <w:spacing w:before="0" w:line="240" w:lineRule="auto"/>
        <w:outlineLvl w:val="0"/>
        <w:widowControl w:val="0"/>
        <w:tabs defTabSz="720">
          <w:tab w:val="left" w:pos="1276" w:leader="none"/>
          <w:tab w:val="left" w:pos="1418" w:leader="none"/>
        </w:tabs>
        <w:rPr>
          <w:rFonts w:ascii="Segoe UI Symbol" w:hAnsi="Segoe UI Symbol"/>
          <w:spacing w:val="-6" w:percent="95"/>
        </w:rPr>
      </w:pPr>
      <w:r>
        <w:rPr>
          <w:rFonts w:ascii="Segoe UI Symbol" w:hAnsi="Segoe UI Symbol"/>
          <w:highlight w:val="white"/>
          <w:color w:val="0f1115"/>
        </w:rPr>
        <w:t>☐</w:t>
      </w:r>
      <w:r>
        <w:rPr>
          <w:rFonts w:ascii="XO Thames" w:hAnsi="XO Thames"/>
          <w:highlight w:val="white"/>
          <w:color w:val="0f1115"/>
        </w:rPr>
        <w:t xml:space="preserve"> </w:t>
      </w:r>
      <w:r>
        <w:rPr>
          <w:rFonts w:ascii="Times New Roman" w:hAnsi="Times New Roman"/>
          <w:highlight w:val="white"/>
          <w:color w:val="0f1115"/>
        </w:rPr>
        <w:t>ветеран</w:t>
      </w:r>
      <w:r>
        <w:rPr>
          <w:rFonts w:ascii="XO Thames" w:hAnsi="XO Thames"/>
          <w:highlight w:val="white"/>
          <w:color w:val="0f1115"/>
        </w:rPr>
        <w:t xml:space="preserve"> </w:t>
      </w:r>
      <w:r>
        <w:rPr>
          <w:rFonts w:ascii="Times New Roman" w:hAnsi="Times New Roman"/>
          <w:highlight w:val="white"/>
          <w:color w:val="0f1115"/>
        </w:rPr>
        <w:t>боевых</w:t>
      </w:r>
      <w:r>
        <w:rPr>
          <w:rFonts w:ascii="XO Thames" w:hAnsi="XO Thames"/>
          <w:highlight w:val="white"/>
          <w:color w:val="0f1115"/>
        </w:rPr>
        <w:t xml:space="preserve"> </w:t>
      </w:r>
      <w:r>
        <w:rPr>
          <w:rFonts w:ascii="Times New Roman" w:hAnsi="Times New Roman"/>
          <w:highlight w:val="white"/>
          <w:color w:val="0f1115"/>
        </w:rPr>
        <w:t>действий</w:t>
      </w:r>
      <w:r>
        <w:rPr>
          <w:rFonts w:ascii="Segoe UI Symbol" w:hAnsi="Segoe UI Symbol"/>
          <w:spacing w:val="-6" w:percent="95"/>
        </w:rPr>
      </w:r>
    </w:p>
    <w:p>
      <w:pPr>
        <w:ind w:left="709" w:firstLine="0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Segoe UI Symbol" w:hAnsi="Segoe UI Symbol"/>
          <w:spacing w:val="-6" w:percent="95"/>
        </w:rPr>
        <w:t>☐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другое</w:t>
      </w:r>
      <w:r>
        <w:rPr>
          <w:rFonts w:ascii="XO Thames" w:hAnsi="XO Thames"/>
          <w:spacing w:val="-6" w:percent="95"/>
        </w:rPr>
        <w:t xml:space="preserve">: ________________________________________________________  </w:t>
      </w: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</w:pPr>
      <w:r/>
    </w:p>
    <w:p>
      <w:pPr>
        <w:ind w:left="5" w:right="-20" w:firstLine="0"/>
        <w:spacing w:line="240" w:lineRule="auto"/>
        <w:jc w:val="center"/>
        <w:widowControl w:val="0"/>
      </w:pPr>
      <w:r>
        <w:t>На_____________________________________________________________________________ (наименование дополнител</w:t>
      </w:r>
      <w:r>
        <w:rPr>
          <w:spacing w:val="1" w:percent="101"/>
        </w:rPr>
        <w:t>ьн</w:t>
      </w:r>
      <w:r>
        <w:rPr>
          <w:spacing w:val="-1" w:percent="99"/>
        </w:rPr>
        <w:t>о</w:t>
      </w:r>
      <w:r>
        <w:t>й общеобразовател</w:t>
      </w:r>
      <w:r>
        <w:rPr>
          <w:spacing w:val="-1" w:percent="99"/>
        </w:rPr>
        <w:t>ь</w:t>
      </w:r>
      <w:r>
        <w:t>ной</w:t>
      </w:r>
      <w:r>
        <w:rPr>
          <w:spacing w:val="1" w:percent="101"/>
        </w:rPr>
        <w:t xml:space="preserve"> п</w:t>
      </w:r>
      <w:r>
        <w:t>рогра</w:t>
      </w:r>
      <w:r>
        <w:rPr>
          <w:spacing w:val="-1" w:percent="99"/>
        </w:rPr>
        <w:t>м</w:t>
      </w:r>
      <w:r>
        <w:t>мы с</w:t>
      </w:r>
      <w:r>
        <w:rPr>
          <w:spacing w:val="-1" w:percent="99"/>
        </w:rPr>
        <w:t xml:space="preserve"> </w:t>
      </w:r>
      <w:r>
        <w:t>указа</w:t>
      </w:r>
      <w:r>
        <w:rPr>
          <w:spacing w:val="1" w:percent="101"/>
        </w:rPr>
        <w:t>ни</w:t>
      </w:r>
      <w:r>
        <w:t xml:space="preserve">е </w:t>
      </w:r>
      <w:r>
        <w:rPr>
          <w:spacing w:val="-1" w:percent="99"/>
        </w:rPr>
        <w:t>е</w:t>
      </w:r>
      <w:r>
        <w:t>е</w:t>
      </w:r>
      <w:r>
        <w:rPr>
          <w:spacing w:val="-1" w:percent="99"/>
        </w:rPr>
        <w:t xml:space="preserve"> </w:t>
      </w:r>
      <w:r>
        <w:t>вида (пред</w:t>
      </w:r>
      <w:r>
        <w:rPr>
          <w:spacing w:val="1" w:percent="101"/>
        </w:rPr>
        <w:t>п</w:t>
      </w:r>
      <w:r>
        <w:t>рофес</w:t>
      </w:r>
      <w:r>
        <w:rPr>
          <w:spacing w:val="-1" w:percent="99"/>
        </w:rPr>
        <w:t>с</w:t>
      </w:r>
      <w:r>
        <w:t>ио</w:t>
      </w:r>
      <w:r>
        <w:rPr>
          <w:spacing w:val="1" w:percent="101"/>
        </w:rPr>
        <w:t>н</w:t>
      </w:r>
      <w:r>
        <w:t>аль</w:t>
      </w:r>
      <w:r>
        <w:rPr>
          <w:spacing w:val="1" w:percent="101"/>
        </w:rPr>
        <w:t>н</w:t>
      </w:r>
      <w:r>
        <w:rPr>
          <w:spacing w:val="-2" w:percent="98"/>
        </w:rPr>
        <w:t>а</w:t>
      </w:r>
      <w:r>
        <w:t>я / общеразвивающа</w:t>
      </w:r>
      <w:r>
        <w:rPr>
          <w:spacing w:val="2" w:percent="102"/>
        </w:rPr>
        <w:t>я</w:t>
      </w:r>
      <w:r>
        <w:t xml:space="preserve">) </w:t>
      </w:r>
      <w:r>
        <w:rPr>
          <w:i/>
        </w:rPr>
        <w:t>–</w:t>
      </w:r>
      <w:r>
        <w:rPr>
          <w:i/>
          <w:spacing w:val="2" w:percent="102"/>
        </w:rPr>
        <w:t xml:space="preserve"> </w:t>
      </w:r>
      <w:r>
        <w:rPr>
          <w:i/>
        </w:rPr>
        <w:t>об</w:t>
      </w:r>
      <w:r>
        <w:rPr>
          <w:i/>
          <w:spacing w:val="1" w:percent="101"/>
        </w:rPr>
        <w:t>я</w:t>
      </w:r>
      <w:r>
        <w:rPr>
          <w:i/>
        </w:rPr>
        <w:t>зат</w:t>
      </w:r>
      <w:r>
        <w:rPr>
          <w:i/>
          <w:spacing w:val="-1" w:percent="99"/>
        </w:rPr>
        <w:t>е</w:t>
      </w:r>
      <w:r>
        <w:rPr>
          <w:i/>
        </w:rPr>
        <w:t>л</w:t>
      </w:r>
      <w:r>
        <w:rPr>
          <w:i/>
          <w:spacing w:val="1" w:percent="101"/>
        </w:rPr>
        <w:t>ьн</w:t>
      </w:r>
      <w:r>
        <w:rPr>
          <w:i/>
        </w:rPr>
        <w:t>ое поле</w:t>
      </w:r>
      <w:r/>
    </w:p>
    <w:p>
      <w:pPr>
        <w:ind w:right="-20" w:firstLine="708"/>
        <w:spacing w:line="240" w:lineRule="auto"/>
        <w:widowControl w:val="0"/>
      </w:pPr>
      <w:r>
        <w:t>С</w:t>
      </w:r>
      <w:r>
        <w:rPr>
          <w:spacing w:val="96" w:percent="187"/>
        </w:rPr>
        <w:t xml:space="preserve"> </w:t>
      </w:r>
      <w:r>
        <w:t>уставом</w:t>
      </w:r>
      <w:r>
        <w:rPr>
          <w:spacing w:val="96" w:percent="187"/>
        </w:rPr>
        <w:t xml:space="preserve"> </w:t>
      </w:r>
      <w:r>
        <w:t>Орган</w:t>
      </w:r>
      <w:r>
        <w:rPr>
          <w:spacing w:val="1" w:percent="101"/>
        </w:rPr>
        <w:t>из</w:t>
      </w:r>
      <w:r>
        <w:t>а</w:t>
      </w:r>
      <w:r>
        <w:rPr>
          <w:spacing w:val="-1" w:percent="99"/>
        </w:rPr>
        <w:t>ц</w:t>
      </w:r>
      <w:r>
        <w:t>и</w:t>
      </w:r>
      <w:r>
        <w:rPr>
          <w:spacing w:val="1" w:percent="101"/>
        </w:rPr>
        <w:t>и</w:t>
      </w:r>
      <w:r>
        <w:t>,</w:t>
      </w:r>
      <w:r>
        <w:rPr>
          <w:spacing w:val="96" w:percent="187"/>
        </w:rPr>
        <w:t xml:space="preserve"> </w:t>
      </w:r>
      <w:r>
        <w:t>лицензией на осуществление</w:t>
      </w:r>
      <w:r>
        <w:rPr>
          <w:spacing w:val="96" w:percent="187"/>
        </w:rPr>
        <w:t xml:space="preserve"> </w:t>
      </w:r>
      <w:r>
        <w:rPr>
          <w:spacing w:val="6" w:percent="105"/>
        </w:rPr>
        <w:t>о</w:t>
      </w:r>
      <w:r>
        <w:t>бра</w:t>
      </w:r>
      <w:r>
        <w:rPr>
          <w:spacing w:val="1" w:percent="101"/>
        </w:rPr>
        <w:t>з</w:t>
      </w:r>
      <w:r>
        <w:t>ов</w:t>
      </w:r>
      <w:r>
        <w:rPr>
          <w:spacing w:val="-1" w:percent="99"/>
        </w:rPr>
        <w:t>а</w:t>
      </w:r>
      <w:r>
        <w:rPr>
          <w:spacing w:val="2" w:percent="102"/>
        </w:rPr>
        <w:t>т</w:t>
      </w:r>
      <w:r>
        <w:t>ел</w:t>
      </w:r>
      <w:r>
        <w:rPr>
          <w:spacing w:val="1" w:percent="101"/>
        </w:rPr>
        <w:t>ь</w:t>
      </w:r>
      <w:r>
        <w:t>ной</w:t>
      </w:r>
      <w:r>
        <w:rPr>
          <w:spacing w:val="97" w:percent="188"/>
        </w:rPr>
        <w:t xml:space="preserve"> </w:t>
      </w:r>
      <w:r>
        <w:t>деятел</w:t>
      </w:r>
      <w:r>
        <w:rPr>
          <w:spacing w:val="1" w:percent="101"/>
        </w:rPr>
        <w:t>ьн</w:t>
      </w:r>
      <w:r>
        <w:t>ос</w:t>
      </w:r>
      <w:r>
        <w:rPr>
          <w:spacing w:val="-1" w:percent="99"/>
        </w:rPr>
        <w:t>т</w:t>
      </w:r>
      <w:r>
        <w:t>и, до</w:t>
      </w:r>
      <w:r>
        <w:rPr>
          <w:spacing w:val="1" w:percent="101"/>
        </w:rPr>
        <w:t>п</w:t>
      </w:r>
      <w:r>
        <w:t>олнительными</w:t>
      </w:r>
      <w:r>
        <w:rPr>
          <w:spacing w:val="7" w:percent="106"/>
        </w:rPr>
        <w:t xml:space="preserve"> </w:t>
      </w:r>
      <w:r>
        <w:t>обра</w:t>
      </w:r>
      <w:r>
        <w:rPr>
          <w:spacing w:val="1" w:percent="101"/>
        </w:rPr>
        <w:t>з</w:t>
      </w:r>
      <w:r>
        <w:t>овательными</w:t>
      </w:r>
      <w:r>
        <w:rPr>
          <w:spacing w:val="8" w:percent="107"/>
        </w:rPr>
        <w:t xml:space="preserve"> </w:t>
      </w:r>
      <w:r>
        <w:rPr>
          <w:spacing w:val="1" w:percent="101"/>
        </w:rPr>
        <w:t>п</w:t>
      </w:r>
      <w:r>
        <w:t>рогра</w:t>
      </w:r>
      <w:r>
        <w:rPr>
          <w:spacing w:val="-1" w:percent="99"/>
        </w:rPr>
        <w:t>м</w:t>
      </w:r>
      <w:r>
        <w:t>м</w:t>
      </w:r>
      <w:r>
        <w:rPr>
          <w:spacing w:val="-1" w:percent="99"/>
        </w:rPr>
        <w:t>ам</w:t>
      </w:r>
      <w:r>
        <w:rPr>
          <w:spacing w:val="1" w:percent="101"/>
        </w:rPr>
        <w:t>и</w:t>
      </w:r>
      <w:r>
        <w:t>,</w:t>
      </w:r>
      <w:r>
        <w:rPr>
          <w:spacing w:val="7" w:percent="106"/>
        </w:rPr>
        <w:t xml:space="preserve"> </w:t>
      </w:r>
      <w:r>
        <w:rPr>
          <w:spacing w:val="1" w:percent="101"/>
        </w:rPr>
        <w:t>п</w:t>
      </w:r>
      <w:r>
        <w:t>равила</w:t>
      </w:r>
      <w:r>
        <w:rPr>
          <w:spacing w:val="-1" w:percent="99"/>
        </w:rPr>
        <w:t>м</w:t>
      </w:r>
      <w:r>
        <w:t>и</w:t>
      </w:r>
      <w:r>
        <w:rPr>
          <w:spacing w:val="7" w:percent="106"/>
        </w:rPr>
        <w:t xml:space="preserve"> </w:t>
      </w:r>
      <w:r>
        <w:rPr>
          <w:spacing w:val="1" w:percent="101"/>
        </w:rPr>
        <w:t>п</w:t>
      </w:r>
      <w:r>
        <w:t>ове</w:t>
      </w:r>
      <w:r>
        <w:rPr>
          <w:spacing w:val="1" w:percent="101"/>
        </w:rPr>
        <w:t>д</w:t>
      </w:r>
      <w:r>
        <w:t>ен</w:t>
      </w:r>
      <w:r>
        <w:rPr>
          <w:spacing w:val="1" w:percent="101"/>
        </w:rPr>
        <w:t>и</w:t>
      </w:r>
      <w:r>
        <w:t>я,</w:t>
      </w:r>
      <w:r>
        <w:rPr>
          <w:spacing w:val="7" w:percent="106"/>
        </w:rPr>
        <w:t xml:space="preserve"> </w:t>
      </w:r>
      <w:r>
        <w:rPr>
          <w:spacing w:val="1" w:percent="101"/>
        </w:rPr>
        <w:t>п</w:t>
      </w:r>
      <w:r>
        <w:t>равилами</w:t>
      </w:r>
      <w:r>
        <w:rPr>
          <w:spacing w:val="7" w:percent="106"/>
        </w:rPr>
        <w:t xml:space="preserve"> </w:t>
      </w:r>
      <w:r>
        <w:t>отч</w:t>
      </w:r>
      <w:r>
        <w:rPr>
          <w:spacing w:val="1" w:percent="101"/>
        </w:rPr>
        <w:t>и</w:t>
      </w:r>
      <w:r>
        <w:rPr>
          <w:spacing w:val="-2" w:percent="98"/>
        </w:rPr>
        <w:t>с</w:t>
      </w:r>
      <w:r>
        <w:t>л</w:t>
      </w:r>
      <w:r>
        <w:rPr>
          <w:spacing w:val="-1" w:percent="99"/>
        </w:rPr>
        <w:t>е</w:t>
      </w:r>
      <w:r>
        <w:t>н</w:t>
      </w:r>
      <w:r>
        <w:rPr>
          <w:spacing w:val="1" w:percent="101"/>
        </w:rPr>
        <w:t>и</w:t>
      </w:r>
      <w:r>
        <w:t>я, режимом р</w:t>
      </w:r>
      <w:r>
        <w:rPr>
          <w:spacing w:val="-1" w:percent="99"/>
        </w:rPr>
        <w:t>а</w:t>
      </w:r>
      <w:r>
        <w:t>боты Орг</w:t>
      </w:r>
      <w:r>
        <w:rPr>
          <w:spacing w:val="-1" w:percent="99"/>
        </w:rPr>
        <w:t>а</w:t>
      </w:r>
      <w:r>
        <w:rPr>
          <w:spacing w:val="3" w:percent="103"/>
        </w:rPr>
        <w:t>н</w:t>
      </w:r>
      <w:r>
        <w:rPr>
          <w:spacing w:val="1" w:percent="101"/>
        </w:rPr>
        <w:t>из</w:t>
      </w:r>
      <w:r>
        <w:t>а</w:t>
      </w:r>
      <w:r>
        <w:rPr>
          <w:spacing w:val="-1" w:percent="99"/>
        </w:rPr>
        <w:t>ц</w:t>
      </w:r>
      <w:r>
        <w:t>ии</w:t>
      </w:r>
      <w:r>
        <w:rPr>
          <w:spacing w:val="1" w:percent="101"/>
        </w:rPr>
        <w:t xml:space="preserve"> </w:t>
      </w:r>
      <w:r>
        <w:rPr>
          <w:spacing w:val="-1" w:percent="99"/>
        </w:rPr>
        <w:t>о</w:t>
      </w:r>
      <w:r>
        <w:t>знакомлен(а).</w:t>
      </w:r>
    </w:p>
    <w:p>
      <w:pPr>
        <w:ind w:right="-20" w:firstLine="708"/>
        <w:spacing w:line="240" w:lineRule="auto"/>
        <w:jc w:val="left"/>
        <w:widowControl w:val="0"/>
        <w:rPr>
          <w:rFonts w:ascii="XO Thames" w:hAnsi="XO Thames"/>
          <w:i/>
          <w:spacing w:val="-5" w:percent="95"/>
        </w:rPr>
      </w:pPr>
      <w:r>
        <w:rPr>
          <w:rFonts w:ascii="XO Thames" w:hAnsi="XO Thames"/>
          <w:i/>
          <w:spacing w:val="-5" w:percent="95"/>
        </w:rPr>
      </w:r>
    </w:p>
    <w:p>
      <w:pPr>
        <w:ind w:right="-20" w:firstLine="708"/>
        <w:spacing w:line="240" w:lineRule="auto"/>
        <w:jc w:val="left"/>
        <w:widowControl w:val="0"/>
        <w:rPr>
          <w:rFonts w:ascii="XO Thames" w:hAnsi="XO Thames"/>
          <w:i/>
          <w:spacing w:val="-5" w:percent="95"/>
        </w:rPr>
      </w:pPr>
      <w:r>
        <w:rPr>
          <w:rFonts w:ascii="XO Thames" w:hAnsi="XO Thames"/>
          <w:i/>
          <w:spacing w:val="-5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Segoe UI Symbol" w:hAnsi="Segoe UI Symbol"/>
          <w:spacing w:val="-6" w:percent="95"/>
        </w:rPr>
      </w:pPr>
      <w:r>
        <w:rPr>
          <w:rFonts w:ascii="XO Thames" w:hAnsi="XO Thames"/>
          <w:spacing w:val="-6" w:percent="95"/>
        </w:rPr>
        <w:t xml:space="preserve">Способ получения услуги:  </w:t>
      </w:r>
      <w:r>
        <w:rPr>
          <w:rFonts w:ascii="Segoe UI Symbol" w:hAnsi="Segoe UI Symbol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Segoe UI Symbol" w:hAnsi="Segoe UI Symbol"/>
          <w:spacing w:val="-6" w:percent="95"/>
        </w:rPr>
      </w:pPr>
      <w:r>
        <w:rPr>
          <w:rFonts w:ascii="Segoe UI Symbol" w:hAnsi="Segoe UI Symbol"/>
          <w:spacing w:val="-6" w:percent="95"/>
        </w:rPr>
        <w:t>☐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в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электронном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виде</w:t>
      </w:r>
      <w:r>
        <w:rPr>
          <w:rFonts w:ascii="XO Thames" w:hAnsi="XO Thames"/>
          <w:spacing w:val="-6" w:percent="95"/>
        </w:rPr>
        <w:t xml:space="preserve"> (</w:t>
      </w:r>
      <w:r>
        <w:rPr>
          <w:rFonts w:ascii="Times New Roman" w:hAnsi="Times New Roman"/>
          <w:spacing w:val="-6" w:percent="95"/>
        </w:rPr>
        <w:t>через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ЕПГУ, РПГУ,  ГИС ««Электронный Кузбасс. Образование»</w:t>
      </w:r>
      <w:r>
        <w:rPr>
          <w:rFonts w:ascii="XO Thames" w:hAnsi="XO Thames"/>
          <w:spacing w:val="-6" w:percent="95"/>
        </w:rPr>
        <w:t xml:space="preserve">)  </w:t>
      </w:r>
      <w:r>
        <w:rPr>
          <w:rFonts w:ascii="Segoe UI Symbol" w:hAnsi="Segoe UI Symbol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Segoe UI Symbol" w:hAnsi="Segoe UI Symbol"/>
          <w:spacing w:val="-6" w:percent="95"/>
        </w:rPr>
        <w:t>☐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на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бумажном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носителе</w:t>
      </w:r>
      <w:r>
        <w:rPr>
          <w:rFonts w:ascii="XO Thames" w:hAnsi="XO Thames"/>
          <w:spacing w:val="-6" w:percent="95"/>
        </w:rPr>
        <w:t xml:space="preserve"> (</w:t>
      </w:r>
      <w:r>
        <w:rPr>
          <w:rFonts w:ascii="Times New Roman" w:hAnsi="Times New Roman"/>
          <w:spacing w:val="-6" w:percent="95"/>
        </w:rPr>
        <w:t>в</w:t>
      </w:r>
      <w:r>
        <w:rPr>
          <w:rFonts w:ascii="XO Thames" w:hAnsi="XO Thames"/>
          <w:spacing w:val="-6" w:percent="95"/>
        </w:rPr>
        <w:t xml:space="preserve"> </w:t>
      </w:r>
      <w:r>
        <w:rPr>
          <w:rFonts w:ascii="Times New Roman" w:hAnsi="Times New Roman"/>
          <w:spacing w:val="-6" w:percent="95"/>
        </w:rPr>
        <w:t>ведомстве, МФЦ</w:t>
      </w:r>
      <w:r>
        <w:rPr>
          <w:rFonts w:ascii="XO Thames" w:hAnsi="XO Thames"/>
          <w:spacing w:val="-6" w:percent="95"/>
        </w:rPr>
        <w:t xml:space="preserve">)  </w:t>
      </w: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>Перечень прилагаемых документов (необходимые отметить):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- Документ, удостоверяющий личность родителя (законного представителя); 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- Документ, подтверждающий статус участника СВО / ветерана боевых действий; 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- Документ, подтверждающий факт нахождения ребёнка в трудной жизненной ситуации (при наличии); 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- Медицинская справка о состоянии здоровья ребёнка;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- Свидетельство о рождении (или паспорт) ребёнка;  </w:t>
      </w:r>
    </w:p>
    <w:p>
      <w:pPr>
        <w:numPr>
          <w:ilvl w:val="0"/>
          <w:numId w:val="3"/>
        </w:numPr>
        <w:ind w:left="907" w:hanging="227"/>
        <w:spacing w:before="0" w:line="240" w:lineRule="auto"/>
        <w:jc w:val="left"/>
        <w:outlineLv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>Документы, подтверждающие статус члена семьи погибшего участника СВО.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Достоверность указанных сведений подтверждаю.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>Об ответственность за предоставление недостоверных сведений предупреждён(а).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Дата заполнения: «___» __________ 20___ г. 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_________________ (подпись)     _________________ (расшифровка подписи) 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>---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>Для служебных отметок (заполняется сотрудником органа):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Дата регистрации заявления: «___» __________ 20___ г.  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Входящий номер: __________ 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  <w:t xml:space="preserve">Принял(а): ________________________________ (Ф.И.О., подпись)  </w:t>
      </w:r>
    </w:p>
    <w:p>
      <w:pPr>
        <w:ind w:firstLine="709"/>
        <w:spacing w:before="0" w:line="240" w:lineRule="auto"/>
        <w:outlineLvl w:val="0"/>
        <w:widowControl w:val="0"/>
        <w:rPr>
          <w:rFonts w:ascii="XO Thames" w:hAnsi="XO Thames"/>
          <w:spacing w:val="-6" w:percent="95"/>
        </w:rPr>
      </w:pPr>
      <w:r>
        <w:rPr>
          <w:rFonts w:ascii="XO Thames" w:hAnsi="XO Thames"/>
          <w:spacing w:val="-6" w:percent="95"/>
        </w:rPr>
      </w:r>
    </w:p>
    <w:p>
      <w:pPr>
        <w:ind w:firstLine="0"/>
        <w:spacing w:before="0" w:after="240" w:line="240" w:lineRule="auto"/>
        <w:jc w:val="center"/>
        <w:widowControl w:val="0"/>
        <w:rPr>
          <w:rFonts w:ascii="XO Thames" w:hAnsi="XO Thames"/>
          <w:b/>
          <w:spacing w:val="-5" w:percent="96"/>
        </w:rPr>
      </w:pPr>
      <w:r>
        <w:rPr>
          <w:rFonts w:ascii="XO Thames" w:hAnsi="XO Thames"/>
          <w:b/>
          <w:spacing w:val="-5" w:percent="96"/>
        </w:rPr>
      </w:r>
    </w:p>
    <w:p>
      <w:pPr>
        <w:spacing w:line="240" w:lineRule="auto"/>
        <w:jc w:val="right"/>
        <w:rPr>
          <w:rFonts w:ascii="XO Thames" w:hAnsi="XO Thames"/>
          <w:b/>
          <w:spacing w:val="-5" w:percent="96"/>
        </w:rPr>
      </w:pPr>
      <w:r>
        <w:rPr>
          <w:rFonts w:ascii="XO Thames" w:hAnsi="XO Thames"/>
          <w:b/>
          <w:spacing w:val="-5" w:percent="96"/>
        </w:rPr>
      </w:r>
    </w:p>
    <w:p>
      <w:pPr>
        <w:spacing w:before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1"/>
          <w:footerReference w:type="default" r:id="rId12"/>
          <w:headerReference w:type="first" r:id="rId13"/>
          <w:footerReference w:type="first" r:id="rId14"/>
          <w:type w:val="nextPage"/>
          <w:pgSz w:h="16838" w:w="11906"/>
          <w:pgMar w:left="993" w:top="1134" w:right="708" w:bottom="1134"/>
          <w:paperSrc w:first="0" w:other="0" a="0" b="0"/>
          <w:pgNumType w:fmt="decimal" w:start="1"/>
          <w:titlePg/>
          <w:tmGutter w:val="3"/>
          <w:mirrorMargins w:val="0"/>
          <w:tmSection w:h="-1">
            <w:tmHeader w:id="0" w:h="0" edge="720" text="0">
              <w:shd w:val="none"/>
            </w:tmHeader>
            <w:tmFooter w:id="0" w:h="0" edge="720" text="0">
              <w:shd w:val="none"/>
            </w:tmFooter>
            <w:tmFooter w:id="2" w:h="0" edge="720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spacing w:before="0" w:line="240" w:lineRule="auto"/>
        <w:jc w:val="right"/>
      </w:pPr>
      <w:bookmarkStart w:id="8" w:name="Par222"/>
      <w:r/>
      <w:bookmarkStart w:id="9" w:name="Par186"/>
      <w:r/>
      <w:bookmarkStart w:id="10" w:name="___2525252525252525252525D0_252525252525"/>
      <w:r/>
      <w:bookmarkStart w:id="11" w:name="Par160"/>
      <w:r/>
      <w:bookmarkStart w:id="12" w:name="p112"/>
      <w:r/>
      <w:bookmarkStart w:id="13" w:name="Par109"/>
      <w:r/>
      <w:bookmarkStart w:id="14" w:name="Par217"/>
      <w:r/>
      <w:bookmarkStart w:id="15" w:name="Par216"/>
      <w:r/>
      <w:bookmarkStart w:id="16" w:name="Par72"/>
      <w:r/>
      <w:bookmarkStart w:id="17" w:name="Par179"/>
      <w:r/>
      <w:bookmarkStart w:id="18" w:name="Par175"/>
      <w:r/>
      <w:bookmarkStart w:id="19" w:name="Par144"/>
      <w:r/>
      <w:bookmarkStart w:id="20" w:name="Par130"/>
      <w:r/>
      <w:bookmarkStart w:id="21" w:name="Par96"/>
      <w:r/>
      <w:bookmarkStart w:id="22" w:name="Par213"/>
      <w:r/>
      <w:bookmarkStart w:id="23" w:name="Par214"/>
      <w:r/>
      <w:bookmarkStart w:id="24" w:name="Par227"/>
      <w:r/>
      <w:bookmarkStart w:id="25" w:name="Par224"/>
      <w:r/>
      <w:bookmarkStart w:id="26" w:name="_Ref437966553"/>
      <w:r/>
      <w:bookmarkStart w:id="27" w:name="Par226"/>
      <w:r/>
      <w:bookmarkStart w:id="28" w:name="Par220"/>
      <w:r/>
      <w:bookmarkStart w:id="29" w:name="Par218"/>
      <w:r/>
      <w:bookmarkStart w:id="30" w:name="Par223"/>
      <w:r/>
      <w:bookmarkStart w:id="31" w:name="Par221"/>
      <w:r/>
      <w:bookmarkStart w:id="32" w:name="Par225"/>
      <w:r/>
      <w:bookmarkStart w:id="33" w:name="Par212"/>
      <w:r/>
      <w:bookmarkStart w:id="34" w:name="Par219"/>
      <w:r/>
      <w:bookmarkStart w:id="35" w:name="p129"/>
      <w:r/>
      <w:bookmarkEnd w:id="7"/>
      <w:r/>
      <w:bookmarkEnd w:id="8"/>
      <w:r/>
      <w:bookmarkEnd w:id="9"/>
      <w:r/>
      <w:bookmarkEnd w:id="10"/>
      <w:r/>
      <w:bookmarkEnd w:id="11"/>
      <w:r/>
      <w:bookmarkEnd w:id="12"/>
      <w:r/>
      <w:bookmarkEnd w:id="13"/>
      <w:r/>
      <w:bookmarkEnd w:id="14"/>
      <w:r/>
      <w:bookmarkEnd w:id="15"/>
      <w:r/>
      <w:bookmarkEnd w:id="16"/>
      <w:r/>
      <w:bookmarkEnd w:id="17"/>
      <w:r/>
      <w:bookmarkEnd w:id="18"/>
      <w:r/>
      <w:bookmarkEnd w:id="19"/>
      <w:r/>
      <w:bookmarkEnd w:id="20"/>
      <w:r/>
      <w:bookmarkEnd w:id="21"/>
      <w:r/>
      <w:bookmarkEnd w:id="22"/>
      <w:r/>
      <w:bookmarkEnd w:id="23"/>
      <w:r/>
      <w:bookmarkEnd w:id="24"/>
      <w:r/>
      <w:bookmarkEnd w:id="25"/>
      <w:r/>
      <w:bookmarkEnd w:id="26"/>
      <w:r/>
      <w:bookmarkEnd w:id="27"/>
      <w:r/>
      <w:bookmarkEnd w:id="28"/>
      <w:r/>
      <w:bookmarkEnd w:id="29"/>
      <w:r/>
      <w:bookmarkEnd w:id="30"/>
      <w:r/>
      <w:bookmarkEnd w:id="31"/>
      <w:r/>
      <w:bookmarkEnd w:id="32"/>
      <w:r/>
      <w:bookmarkEnd w:id="33"/>
      <w:r/>
      <w:bookmarkEnd w:id="34"/>
      <w:r/>
      <w:bookmarkEnd w:id="35"/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15"/>
      <w:footerReference w:type="default" r:id="rId16"/>
      <w:headerReference w:type="first" r:id="rId17"/>
      <w:footerReference w:type="first" r:id="rId18"/>
      <w:type w:val="nextPage"/>
      <w:pgSz w:h="11906" w:w="16838" w:orient="landscape"/>
      <w:pgMar w:left="1134" w:top="1559" w:right="1134" w:bottom="1134"/>
      <w:paperSrc w:first="0" w:other="0" a="0" b="0"/>
      <w:pgNumType w:fmt="decimal" w:start="1"/>
      <w:titlePg/>
      <w:tmGutter w:val="3"/>
      <w:mirrorMargins w:val="0"/>
      <w:tmSection w:h="-2">
        <w:tmHeader w:id="0" w:h="0" edge="720" text="0">
          <w:shd w:val="none"/>
        </w:tmHeader>
        <w:tmFooter w:id="0" w:h="0" edge="720" text="0">
          <w:shd w:val="none"/>
        </w:tmFooter>
        <w:tmHeader w:id="2" w:h="0" edge="720" text="0">
          <w:shd w:val="none"/>
        </w:tmHeader>
        <w:tmFooter w:id="2" w:h="0" edge="72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charset w:val="00"/>
    <w:family w:val="roman"/>
    <w:pitch w:val="default"/>
  </w:font>
  <w:font w:name="Cambria">
    <w:charset w:val="00"/>
    <w:family w:val="roman"/>
    <w:pitch w:val="default"/>
  </w:font>
  <w:font w:name="Symbol">
    <w:charset w:val="02"/>
    <w:family w:val="roman"/>
    <w:pitch w:val="default"/>
  </w:font>
  <w:font w:name="Calibri">
    <w:charset w:val="00"/>
    <w:family w:val="swiss"/>
    <w:pitch w:val="default"/>
  </w:font>
  <w:font w:name="Courier New">
    <w:charset w:val="00"/>
    <w:family w:val="modern"/>
    <w:pitch w:val="default"/>
  </w:font>
  <w:font w:name="Wingdings">
    <w:charset w:val="02"/>
    <w:family w:val="auto"/>
    <w:pitch w:val="default"/>
  </w:font>
  <w:font w:name="TimesDL">
    <w:charset w:val="00"/>
    <w:family w:val="roman"/>
    <w:pitch w:val="default"/>
  </w:font>
  <w:font w:name="Academy">
    <w:charset w:val="00"/>
    <w:family w:val="roman"/>
    <w:pitch w:val="default"/>
  </w:font>
  <w:font w:name="Calibri Light">
    <w:charset w:val="00"/>
    <w:family w:val="swiss"/>
    <w:pitch w:val="default"/>
  </w:font>
  <w:font w:name="XO Thames">
    <w:charset w:val="00"/>
    <w:family w:val="roman"/>
    <w:pitch w:val="default"/>
  </w:font>
  <w:font w:name="Tahoma">
    <w:charset w:val="00"/>
    <w:family w:val="swiss"/>
    <w:pitch w:val="default"/>
  </w:font>
  <w:font w:name="Verdana">
    <w:charset w:val="00"/>
    <w:family w:val="swiss"/>
    <w:pitch w:val="default"/>
  </w:font>
  <w:font w:name="PT Astra Serif">
    <w:charset w:val="00"/>
    <w:family w:val="roman"/>
    <w:pitch w:val="default"/>
  </w:font>
  <w:font w:name="Helvetica">
    <w:charset w:val="00"/>
    <w:family w:val="swiss"/>
    <w:pitch w:val="default"/>
  </w:font>
  <w:font w:name="Arial">
    <w:charset w:val="00"/>
    <w:family w:val="swiss"/>
    <w:pitch w:val="default"/>
  </w:font>
  <w:font w:name="Segoe UI Symbol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37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0" hidden="0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584200" cy="318135"/>
              <wp:effectExtent l="0" t="0" r="0" b="0"/>
              <wp:wrapSquare wrapText="bothSides"/>
              <wp:docPr id="1027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">
                          <sm:smNativeData xmlns:sm="sm" val="SMDATA_14_i2mGah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dJwAA6jg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4gAAQAAAAAAAAAAAAAAAAQAAAAAAAAABAAAAAgAAAAEAAACYAwAA9QEAAAAAAADhAwAAAj0AACgAAAAIAAAAAgAAAAIAAAA="/>
                        </a:ext>
                      </a:extLst>
                    </wps:cNvSpPr>
                    <wps:spPr>
                      <a:xfrm>
                        <a:off x="0" y="0"/>
                        <a:ext cx="584200" cy="31813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r>
                            <w:fldChar w:fldCharType="begin"/>
                            <w:instrText xml:space="preserve"> PAGE </w:instrText>
                            <w:fldChar w:fldCharType="separate"/>
                            <w:t>25</w:t>
                            <w:fldChar w:fldCharType="end"/>
                          </w:r>
                        </w:p>
                      </w:txbxContent>
                    </wps:txbx>
                    <wps:bodyPr spcFirstLastPara="1" vertOverflow="clip" horzOverflow="clip" wrap="none" lIns="0" tIns="0" rIns="0" bIns="0" upright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 3" o:spid="_x0000_s3073" type="#_x0000_t202" style="position:absolute;margin-left:0.00pt;margin-top:0.05pt;mso-position-horizontal-relative:margin;width:46.00pt;height:25.05pt;z-index:251659267;mso-wrap-distance-left:0.00pt;mso-wrap-distance-top:0.00pt;mso-wrap-distance-right:0.00pt;mso-wrap-distance-bottom:0.00pt;mso-wrap-style:none" stroked="f" filled="f" v:ext="SMDATA_14_i2mGah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dJwAA6jg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4gAAQAAAAAAAAAAAAAAAAQAAAAAAAAABAAAAAgAAAAEAAACYAwAA9QEAAAAAAADhAwAAAj0AACgAAAAIAAAAAgAAAAIAAAA=" o:insetmode="custom">
              <w10:wrap type="square" anchorx="margin" anchory="text"/>
              <v:textbox style="mso-fit-shape-to-text:t" inset="0.0pt,0.0pt,0.0pt,0.0pt">
                <w:txbxContent>
                  <w:p>
                    <w:r>
                      <w:fldChar w:fldCharType="begin"/>
                      <w:instrText xml:space="preserve"> PAGE </w:instrText>
                      <w:fldChar w:fldCharType="separate"/>
                      <w:t>25</w:t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8" behindDoc="1" locked="0" layoutInCell="0" hidden="0" allowOverlap="1">
              <wp:simplePos x="0" y="0"/>
              <wp:positionH relativeFrom="margin">
                <wp:posOffset>0</wp:posOffset>
              </wp:positionH>
              <wp:positionV relativeFrom="paragraph">
                <wp:posOffset>5080</wp:posOffset>
              </wp:positionV>
              <wp:extent cx="606425" cy="278765"/>
              <wp:effectExtent l="0" t="0" r="0" b="0"/>
              <wp:wrapNone/>
              <wp:docPr id="1028" name="Кривая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val="SMDATA_14_i2mGahMAAAAlAAAACwAAAA0AAAAAAgAAAAIAAAACAAAAAg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IAAAAAAAAAAAAAAAAAAAAQAAAAAAAAAAAAAAAgAAAAgAAAC7AwAAtwEAAAAAAADhAwAACT0AACgAAAAIAAAAAQAAAAEAAAA="/>
                        </a:ext>
                      </a:extLst>
                    </wps:cNvSpPr>
                    <wps:spPr>
                      <a:xfrm>
                        <a:off x="0" y="0"/>
                        <a:ext cx="606425" cy="278765"/>
                      </a:xfrm>
                      <a:custGeom>
                        <a:avLst/>
                        <a:gdLst/>
                        <a:ahLst/>
                        <a:cxnLst/>
                        <a:rect l="0" t="0" r="606425" b="278765"/>
                        <a:pathLst>
                          <a:path w="606425" h="278765">
                            <a:moveTo>
                              <a:pt x="0" y="0"/>
                            </a:moveTo>
                            <a:lnTo>
                              <a:pt x="0" y="278765"/>
                            </a:lnTo>
                            <a:lnTo>
                              <a:pt x="606425" y="278765"/>
                            </a:lnTo>
                            <a:lnTo>
                              <a:pt x="60642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para37"/>
                          </w:pPr>
                          <w:r/>
                        </w:p>
                      </w:txbxContent>
                    </wps:txbx>
                    <wps:bodyPr spcFirstLastPara="1" vertOverflow="clip" horzOverflow="clip" lIns="1270" tIns="1270" rIns="1270" bIns="127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Кривая2" o:spid="_x0000_s3074" style="position:absolute;margin-left:0.00pt;margin-top:0.40pt;mso-position-horizontal-relative:margin;width:47.75pt;height:21.95pt;z-index:251659268;mso-wrap-distance-left:9.00pt;mso-wrap-distance-top:0.00pt;mso-wrap-distance-right:9.00pt;mso-wrap-distance-bottom:0.00pt;mso-wrap-style:square" coordsize="955,439" path="m0,0l0,439l955,439l955,0xe" stroked="f" fillcolor="#ffffff" v:ext="SMDATA_14_i2mGahMAAAAlAAAACwAAAA0AAAAAAgAAAAIAAAACAAAAAg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IAAAAAAAAAAAAAAAAAAAAQAAAAAAAAAAAAAAAgAAAAgAAAC7AwAAtwEAAAAAAADhAwAACT0AACgAAAAIAAAAAQAAAAEAAAA=" o:insetmode="custom">
              <v:fill color2="#000000" type="solid" angle="180"/>
              <w10:wrap type="none" anchorx="margin" anchory="text"/>
              <v:textbox inset="0.1pt,0.1pt,0.1pt,0.1pt">
                <w:txbxContent>
                  <w:p>
                    <w:pPr>
                      <w:pStyle w:val="para37"/>
                    </w:pP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37"/>
      <w:ind w:firstLine="0"/>
    </w:pPr>
    <w:r>
      <w:rPr>
        <w:noProof/>
      </w:rPr>
      <mc:AlternateContent>
        <mc:Choice Requires="wps">
          <w:drawing>
            <wp:anchor distT="0" distB="0" distL="0" distR="0" simplePos="0" relativeHeight="251659265" behindDoc="0" locked="0" layoutInCell="0" hidden="0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14300" cy="318135"/>
              <wp:effectExtent l="0" t="0" r="0" b="0"/>
              <wp:wrapSquare wrapText="bothSides"/>
              <wp:docPr id="1025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">
                          <sm:smNativeData xmlns:sm="sm" val="SMDATA_14_i2mGah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dJwAA6jg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ogAAQAAAAAAAAAAAAAAAAQAAAAAAAAABAAAAAgAAAAEAAAC0AAAA9QEAAAIAAADhAwAAAj0AACgAAAAIAAAAAgAAAAIAAAA="/>
                        </a:ext>
                      </a:extLst>
                    </wps:cNvSpPr>
                    <wps:spPr>
                      <a:xfrm>
                        <a:off x="0" y="0"/>
                        <a:ext cx="114300" cy="31813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ind w:firstLine="0"/>
                          </w:pPr>
                          <w:r/>
                        </w:p>
                      </w:txbxContent>
                    </wps:txbx>
                    <wps:bodyPr spcFirstLastPara="1" vertOverflow="clip" horzOverflow="clip" wrap="none" lIns="0" tIns="0" rIns="0" bIns="0" upright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 2" o:spid="_x0000_s5121" type="#_x0000_t202" style="position:absolute;margin-left:0.00pt;margin-top:0.05pt;mso-position-horizontal-relative:margin;width:9.00pt;height:25.05pt;z-index:251659265;mso-wrap-distance-left:0.00pt;mso-wrap-distance-top:0.00pt;mso-wrap-distance-right:0.00pt;mso-wrap-distance-bottom:0.00pt;mso-wrap-style:none" stroked="f" filled="f" v:ext="SMDATA_14_i2mGah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dJwAA6jg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ogAAQAAAAAAAAAAAAAAAAQAAAAAAAAABAAAAAgAAAAEAAAC0AAAA9QEAAAIAAADhAwAAAj0AACgAAAAIAAAAAgAAAAIAAAA=" o:insetmode="custom">
              <w10:wrap type="square" anchorx="margin" anchory="text"/>
              <v:textbox style="mso-fit-shape-to-text:t" inset="0.0pt,0.0pt,0.0pt,0.0pt">
                <w:txbxContent>
                  <w:p>
                    <w:pPr>
                      <w:ind w:firstLine="0"/>
                    </w:pPr>
                    <w:r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6" behindDoc="1" locked="0" layoutInCell="0" hidden="0" allowOverlap="1">
              <wp:simplePos x="0" y="0"/>
              <wp:positionH relativeFrom="margin">
                <wp:posOffset>0</wp:posOffset>
              </wp:positionH>
              <wp:positionV relativeFrom="paragraph">
                <wp:posOffset>5080</wp:posOffset>
              </wp:positionV>
              <wp:extent cx="519430" cy="278765"/>
              <wp:effectExtent l="0" t="0" r="0" b="0"/>
              <wp:wrapNone/>
              <wp:docPr id="1026" name="Крива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val="SMDATA_14_i2mGahMAAAAlAAAACwAAAE0AAAAAAgAAAAIAAAACAAAAAg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IAAAAAAAAAAAAAAAAAAAAQAAAAAAAAAAAAAAAgAAAAgAAAAyAwAAtwEAAAIAAADhAwAACT0AACgAAAAIAAAAAQAAAAEAAAA="/>
                        </a:ext>
                      </a:extLst>
                    </wps:cNvSpPr>
                    <wps:spPr>
                      <a:xfrm>
                        <a:off x="0" y="0"/>
                        <a:ext cx="519430" cy="278765"/>
                      </a:xfrm>
                      <a:custGeom>
                        <a:avLst/>
                        <a:gdLst/>
                        <a:ahLst/>
                        <a:cxnLst/>
                        <a:rect l="0" t="0" r="519430" b="278765"/>
                        <a:pathLst>
                          <a:path w="519430" h="278765">
                            <a:moveTo>
                              <a:pt x="0" y="0"/>
                            </a:moveTo>
                            <a:lnTo>
                              <a:pt x="0" y="278765"/>
                            </a:lnTo>
                            <a:lnTo>
                              <a:pt x="519430" y="278765"/>
                            </a:lnTo>
                            <a:lnTo>
                              <a:pt x="51943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para37"/>
                          </w:pPr>
                          <w:r/>
                        </w:p>
                      </w:txbxContent>
                    </wps:txbx>
                    <wps:bodyPr spcFirstLastPara="1" vertOverflow="clip" horzOverflow="clip" lIns="1270" tIns="1270" rIns="1270" bIns="127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Кривая1" o:spid="_x0000_s5122" style="position:absolute;margin-left:0.00pt;margin-top:0.40pt;mso-position-horizontal-relative:margin;width:40.90pt;height:21.95pt;z-index:251659266;mso-wrap-distance-left:9.00pt;mso-wrap-distance-top:0.00pt;mso-wrap-distance-right:9.00pt;mso-wrap-distance-bottom:0.00pt;mso-wrap-style:square" coordsize="818,439" path="m0,0l0,439l818,439l818,0xe" stroked="f" fillcolor="#ffffff" v:ext="SMDATA_14_i2mGahMAAAAlAAAACwAAAE0AAAAAAgAAAAIAAAACAAAAAg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IAAAAAAAAAAAAAAAAAAAAQAAAAAAAAAAAAAAAgAAAAgAAAAyAwAAtwEAAAIAAADhAwAACT0AACgAAAAIAAAAAQAAAAEAAAA=" o:insetmode="custom">
              <v:fill color2="#000000" type="solid" angle="180"/>
              <w10:wrap type="none" anchorx="margin" anchory="text"/>
              <v:textbox inset="0.1pt,0.1pt,0.1pt,0.1pt">
                <w:txbxContent>
                  <w:p>
                    <w:pPr>
                      <w:pStyle w:val="para37"/>
                    </w:pP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37"/>
    </w:pPr>
    <w:r>
      <w:rPr>
        <w:noProof/>
      </w:rPr>
      <mc:AlternateContent>
        <mc:Choice Requires="wps">
          <w:drawing>
            <wp:anchor distT="0" distB="0" distL="0" distR="0" simplePos="0" relativeHeight="251659269" behindDoc="0" locked="0" layoutInCell="0" hidden="0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508000" cy="318135"/>
              <wp:effectExtent l="0" t="0" r="0" b="0"/>
              <wp:wrapSquare wrapText="bothSides"/>
              <wp:docPr id="1029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">
                          <sm:smNativeData xmlns:sm="sm" val="SMDATA_14_i2mGah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qOAAA/SM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4gAAQAAAAAAAAAAAAAAAAQAAAAAAAAABAAAAAgAAAAEAAAAgAwAA9QEAAAAAAQBuBAAAvikAACgAAAAIAAAAAgAAAAIAAAA="/>
                        </a:ext>
                      </a:extLst>
                    </wps:cNvSpPr>
                    <wps:spPr>
                      <a:xfrm>
                        <a:off x="0" y="0"/>
                        <a:ext cx="508000" cy="31813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r>
                            <w:fldChar w:fldCharType="begin"/>
                            <w:instrText xml:space="preserve"> PAGE </w:instrText>
                            <w:fldChar w:fldCharType="separate"/>
                            <w:t>0</w:t>
                            <w:fldChar w:fldCharType="end"/>
                          </w:r>
                        </w:p>
                      </w:txbxContent>
                    </wps:txbx>
                    <wps:bodyPr spcFirstLastPara="1" vertOverflow="clip" horzOverflow="clip" wrap="none" lIns="0" tIns="0" rIns="0" bIns="0" upright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 1" o:spid="_x0000_s7169" type="#_x0000_t202" style="position:absolute;margin-left:0.00pt;margin-top:0.05pt;mso-position-horizontal-relative:margin;width:40.00pt;height:25.05pt;z-index:251659269;mso-wrap-distance-left:0.00pt;mso-wrap-distance-top:0.00pt;mso-wrap-distance-right:0.00pt;mso-wrap-distance-bottom:0.00pt;mso-wrap-style:none" stroked="f" filled="f" v:ext="SMDATA_14_i2mGah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qOAAA/SM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4gAAQAAAAAAAAAAAAAAAAQAAAAAAAAABAAAAAgAAAAEAAAAgAwAA9QEAAAAAAQBuBAAAvikAACgAAAAIAAAAAgAAAAIAAAA=" o:insetmode="custom">
              <w10:wrap type="square" anchorx="margin" anchory="text"/>
              <v:textbox style="mso-fit-shape-to-text:t" inset="0.0pt,0.0pt,0.0pt,0.0pt">
                <w:txbxContent>
                  <w:p>
                    <w:r>
                      <w:fldChar w:fldCharType="begin"/>
                      <w:instrText xml:space="preserve"> PAGE </w:instrText>
                      <w:fldChar w:fldCharType="separate"/>
                      <w:t>0</w:t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70" behindDoc="1" locked="0" layoutInCell="0" hidden="0" allowOverlap="1">
              <wp:simplePos x="0" y="0"/>
              <wp:positionH relativeFrom="margin">
                <wp:posOffset>0</wp:posOffset>
              </wp:positionH>
              <wp:positionV relativeFrom="paragraph">
                <wp:posOffset>5080</wp:posOffset>
              </wp:positionV>
              <wp:extent cx="1827530" cy="1822450"/>
              <wp:effectExtent l="0" t="0" r="0" b="0"/>
              <wp:wrapNone/>
              <wp:docPr id="1030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val="SMDATA_14_i2mGahMAAAAlAAAACwAAAA0AAAAAAgAAAAIAAAACAAAAAg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CQIAAAAAAAAAAAAAAAAAAAAQAAAAAAAAAAAAAAAgAAAAgAAAA+CwAANgsAAAAAAQBuBAAAxSkAACgAAAAIAAAAAQAAAAEAAAA="/>
                        </a:ext>
                      </a:extLst>
                    </wps:cNvSpPr>
                    <wps:spPr>
                      <a:xfrm>
                        <a:off x="0" y="0"/>
                        <a:ext cx="1827530" cy="1822450"/>
                      </a:xfrm>
                      <a:custGeom>
                        <a:avLst/>
                        <a:gdLst/>
                        <a:ahLst/>
                        <a:cxnLst/>
                        <a:rect l="0" t="0" r="1827530" b="1822450"/>
                        <a:pathLst>
                          <a:path w="1827530" h="1822450">
                            <a:moveTo>
                              <a:pt x="0" y="0"/>
                            </a:moveTo>
                            <a:lnTo>
                              <a:pt x="0" y="1822450"/>
                            </a:lnTo>
                            <a:lnTo>
                              <a:pt x="1827530" y="1822450"/>
                            </a:lnTo>
                            <a:lnTo>
                              <a:pt x="182753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para37"/>
                          </w:pPr>
                          <w:r/>
                        </w:p>
                      </w:txbxContent>
                    </wps:txbx>
                    <wps:bodyPr spcFirstLastPara="1" vertOverflow="clip" horzOverflow="clip" lIns="1270" tIns="1270" rIns="1270" bIns="127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3" o:spid="_x0000_s7170" style="position:absolute;margin-left:0.00pt;margin-top:0.40pt;mso-position-horizontal-relative:margin;width:143.90pt;height:143.50pt;z-index:251659270;mso-wrap-distance-left:9.00pt;mso-wrap-distance-top:0.00pt;mso-wrap-distance-right:9.00pt;mso-wrap-distance-bottom:0.00pt;mso-wrap-style:square" coordsize="2878,2870" path="m0,0l0,2870l2878,2870l2878,0xe" stroked="f" fillcolor="#ffffff" v:ext="SMDATA_14_i2mGahMAAAAlAAAACwAAAA0AAAAAAgAAAAIAAAACAAAAAg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CQIAAAAAAAAAAAAAAAAAAAAQAAAAAAAAAAAAAAAgAAAAgAAAA+CwAANgsAAAAAAQBuBAAAxSkAACgAAAAIAAAAAQAAAAEAAAA=" o:insetmode="custom">
              <v:fill color2="#000000" type="solid" angle="90"/>
              <w10:wrap type="none" anchorx="margin" anchory="text"/>
              <v:textbox inset="0.1pt,0.1pt,0.1pt,0.1pt">
                <w:txbxContent>
                  <w:p>
                    <w:pPr>
                      <w:pStyle w:val="para37"/>
                    </w:pP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37"/>
    </w:pPr>
    <w:r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31"/>
      <w:ind w:right="360"/>
      <w:rPr>
        <w:rFonts w:ascii="Calibri" w:hAnsi="Calibri"/>
        <w:sz w:val="28"/>
      </w:rPr>
    </w:pPr>
    <w:r>
      <w:rPr>
        <w:rFonts w:ascii="Calibri" w:hAnsi="Calibri"/>
        <w:sz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3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31"/>
      <w:ind w:right="360"/>
      <w:rPr>
        <w:rFonts w:ascii="Calibri" w:hAnsi="Calibri"/>
        <w:sz w:val="28"/>
      </w:rPr>
    </w:pPr>
    <w:r>
      <w:rPr>
        <w:rFonts w:ascii="Calibri" w:hAnsi="Calibri"/>
        <w:sz w:val="28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32"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start w:val="60"/>
      <w:numFmt w:val="decimal"/>
      <w:suff w:val="tab"/>
      <w:lvlText w:val="%1."/>
      <w:lvlJc w:val="left"/>
      <w:pPr>
        <w:ind w:left="-329" w:hanging="0"/>
      </w:pPr>
      <w:rPr>
        <w:spacing w:val="0" w:percent="100"/>
      </w:rPr>
    </w:lvl>
    <w:lvl w:ilvl="1">
      <w:numFmt w:val="bullet"/>
      <w:suff w:val="tab"/>
      <w:lvlText w:val="-"/>
      <w:lvlJc w:val="left"/>
      <w:pPr>
        <w:ind w:left="-328" w:hanging="0"/>
      </w:pPr>
      <w:rPr>
        <w:rFonts w:ascii="Cambria" w:hAnsi="Cambria"/>
        <w:spacing w:val="0" w:percent="100"/>
      </w:rPr>
    </w:lvl>
    <w:lvl w:ilvl="2">
      <w:numFmt w:val="bullet"/>
      <w:suff w:val="tab"/>
      <w:lvlText w:val="·"/>
      <w:lvlJc w:val="left"/>
      <w:pPr>
        <w:ind w:left="1004" w:hanging="0"/>
      </w:pPr>
      <w:rPr>
        <w:rFonts w:ascii="Symbol" w:hAnsi="Symbol"/>
      </w:rPr>
    </w:lvl>
    <w:lvl w:ilvl="3">
      <w:numFmt w:val="bullet"/>
      <w:suff w:val="tab"/>
      <w:lvlText w:val="·"/>
      <w:lvlJc w:val="left"/>
      <w:pPr>
        <w:ind w:left="2174" w:hanging="0"/>
      </w:pPr>
      <w:rPr>
        <w:rFonts w:ascii="Symbol" w:hAnsi="Symbol"/>
      </w:rPr>
    </w:lvl>
    <w:lvl w:ilvl="4">
      <w:numFmt w:val="bullet"/>
      <w:suff w:val="tab"/>
      <w:lvlText w:val="·"/>
      <w:lvlJc w:val="left"/>
      <w:pPr>
        <w:ind w:left="3344" w:hanging="0"/>
      </w:pPr>
      <w:rPr>
        <w:rFonts w:ascii="Symbol" w:hAnsi="Symbol"/>
      </w:rPr>
    </w:lvl>
    <w:lvl w:ilvl="5">
      <w:numFmt w:val="bullet"/>
      <w:suff w:val="tab"/>
      <w:lvlText w:val="·"/>
      <w:lvlJc w:val="left"/>
      <w:pPr>
        <w:ind w:left="4513" w:hanging="0"/>
      </w:pPr>
      <w:rPr>
        <w:rFonts w:ascii="Symbol" w:hAnsi="Symbol"/>
      </w:rPr>
    </w:lvl>
    <w:lvl w:ilvl="6">
      <w:numFmt w:val="bullet"/>
      <w:suff w:val="tab"/>
      <w:lvlText w:val="·"/>
      <w:lvlJc w:val="left"/>
      <w:pPr>
        <w:ind w:left="5683" w:hanging="0"/>
      </w:pPr>
      <w:rPr>
        <w:rFonts w:ascii="Symbol" w:hAnsi="Symbol"/>
      </w:rPr>
    </w:lvl>
    <w:lvl w:ilvl="7">
      <w:numFmt w:val="bullet"/>
      <w:suff w:val="tab"/>
      <w:lvlText w:val="·"/>
      <w:lvlJc w:val="left"/>
      <w:pPr>
        <w:ind w:left="6853" w:hanging="0"/>
      </w:pPr>
      <w:rPr>
        <w:rFonts w:ascii="Symbol" w:hAnsi="Symbol"/>
      </w:rPr>
    </w:lvl>
    <w:lvl w:ilvl="8">
      <w:numFmt w:val="bullet"/>
      <w:suff w:val="tab"/>
      <w:lvlText w:val="·"/>
      <w:lvlJc w:val="left"/>
      <w:pPr>
        <w:ind w:left="8022" w:hanging="0"/>
      </w:pPr>
      <w:rPr>
        <w:rFonts w:ascii="Symbol" w:hAnsi="Symbol"/>
      </w:rPr>
    </w:lvl>
  </w:abstractNum>
  <w:abstractNum w:abstractNumId="2">
    <w:multiLevelType w:val="hybridMultilevel"/>
    <w:name w:val="Нумерованный список 2"/>
    <w:lvl w:ilvl="0">
      <w:start w:val="1"/>
      <w:numFmt w:val="decimal"/>
      <w:pStyle w:val="para1"/>
      <w:suff w:val="tab"/>
      <w:lvlText w:val=""/>
      <w:lvlJc w:val="left"/>
      <w:pPr>
        <w:ind w:left="0" w:hanging="0"/>
      </w:pPr>
    </w:lvl>
    <w:lvl w:ilvl="1">
      <w:start w:val="1"/>
      <w:numFmt w:val="decimal"/>
      <w:pStyle w:val="para2"/>
      <w:suff w:val="tab"/>
      <w:lvlText w:val=""/>
      <w:lvlJc w:val="left"/>
      <w:pPr>
        <w:ind w:left="0" w:hanging="0"/>
      </w:pPr>
    </w:lvl>
    <w:lvl w:ilvl="2">
      <w:start w:val="1"/>
      <w:numFmt w:val="decimal"/>
      <w:suff w:val="tab"/>
      <w:lvlText w:val=""/>
      <w:lvlJc w:val="left"/>
      <w:pPr>
        <w:ind w:left="0" w:hanging="0"/>
      </w:pPr>
    </w:lvl>
    <w:lvl w:ilvl="3">
      <w:start w:val="1"/>
      <w:numFmt w:val="decimal"/>
      <w:suff w:val="tab"/>
      <w:lvlText w:val=""/>
      <w:lvlJc w:val="left"/>
      <w:pPr>
        <w:ind w:left="0" w:hanging="0"/>
      </w:pPr>
    </w:lvl>
    <w:lvl w:ilvl="4">
      <w:start w:val="1"/>
      <w:numFmt w:val="decimal"/>
      <w:suff w:val="tab"/>
      <w:lvlText w:val=""/>
      <w:lvlJc w:val="left"/>
      <w:pPr>
        <w:ind w:left="0" w:hanging="0"/>
      </w:pPr>
    </w:lvl>
    <w:lvl w:ilvl="5">
      <w:start w:val="1"/>
      <w:numFmt w:val="decimal"/>
      <w:suff w:val="tab"/>
      <w:lvlText w:val=""/>
      <w:lvlJc w:val="left"/>
      <w:pPr>
        <w:ind w:left="0" w:hanging="0"/>
      </w:pPr>
    </w:lvl>
    <w:lvl w:ilvl="6">
      <w:start w:val="1"/>
      <w:numFmt w:val="decimal"/>
      <w:suff w:val="tab"/>
      <w:lvlText w:val=""/>
      <w:lvlJc w:val="left"/>
      <w:pPr>
        <w:ind w:left="0" w:hanging="0"/>
      </w:pPr>
    </w:lvl>
    <w:lvl w:ilvl="7">
      <w:start w:val="1"/>
      <w:numFmt w:val="decimal"/>
      <w:suff w:val="tab"/>
      <w:lvlText w:val=""/>
      <w:lvlJc w:val="left"/>
      <w:pPr>
        <w:ind w:left="0" w:hanging="0"/>
      </w:pPr>
    </w:lvl>
    <w:lvl w:ilvl="8">
      <w:start w:val="1"/>
      <w:numFmt w:val="decimal"/>
      <w:suff w:val="tab"/>
      <w:lvlText w:val=""/>
      <w:lvlJc w:val="left"/>
      <w:pPr>
        <w:ind w:left="0" w:hanging="0"/>
      </w:pPr>
    </w:lvl>
  </w:abstractNum>
  <w:abstractNum w:abstractNumId="3">
    <w:multiLevelType w:val="hybridMultilevel"/>
    <w:name w:val="Нумерованный список 3"/>
    <w:lvl w:ilvl="0">
      <w:numFmt w:val="bullet"/>
      <w:suff w:val="tab"/>
      <w:lvlText w:val="-"/>
      <w:lvlJc w:val="left"/>
      <w:pPr>
        <w:ind w:left="360" w:hanging="0"/>
      </w:pPr>
      <w:rPr>
        <w:rFonts w:ascii="Calibri" w:hAnsi="Calibri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-"/>
      <w:lvlJc w:val="left"/>
      <w:pPr>
        <w:ind w:left="2520" w:hanging="0"/>
      </w:pPr>
      <w:rPr>
        <w:rFonts w:ascii="Calibri" w:hAnsi="Calibri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-"/>
      <w:lvlJc w:val="left"/>
      <w:pPr>
        <w:ind w:left="4680" w:hanging="0"/>
      </w:pPr>
      <w:rPr>
        <w:rFonts w:ascii="Calibri" w:hAnsi="Calibri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9217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5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1"/>
    <w:tmLastPosSelect w:val="0"/>
    <w:tmLastPosFrameIdx w:val="16"/>
    <w:tmLastPosCaret>
      <w:tmLastPosPgfIdx w:val="4"/>
      <w:tmLastPosIdx w:val="26"/>
    </w:tmLastPosCaret>
    <w:tmLastPosAnchor>
      <w:tmLastPosPgfIdx w:val="0"/>
      <w:tmLastPosIdx w:val="0"/>
    </w:tmLastPosAnchor>
    <w:tmLastPosTblRect w:left="0" w:top="0" w:right="0" w:bottom="0"/>
  </w:tmLastPos>
  <w:tmAppRevision w:date="1787193739" w:val="1222" w:fileVer="342" w:fileVer64="64" w:fileVerOS="3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color w:val="000000"/>
        <w:sz w:val="20"/>
        <w:szCs w:val="20"/>
        <w:lang w:val="ru-ru" w:eastAsia="ru-ru" w:bidi="ar-sa"/>
      </w:rPr>
    </w:rPrDefault>
    <w:pPrDefault>
      <w:pPr>
        <w:ind w:firstLine="680"/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DL" w:hAnsi="TimesDL"/>
      <w:sz w:val="24"/>
    </w:rPr>
  </w:style>
  <w:style w:type="paragraph" w:styleId="para1">
    <w:name w:val="heading 1"/>
    <w:qFormat/>
    <w:basedOn w:val="para0"/>
    <w:next w:val="para0"/>
    <w:pPr>
      <w:numPr>
        <w:ilvl w:val="0"/>
        <w:numId w:val="2"/>
      </w:numPr>
      <w:ind w:left="0" w:firstLine="680"/>
      <w:spacing w:before="0" w:line="240" w:lineRule="auto"/>
      <w:jc w:val="left"/>
      <w:keepNext/>
      <w:outlineLvl w:val="0"/>
    </w:pPr>
    <w:rPr>
      <w:rFonts w:ascii="Academy" w:hAnsi="Academy"/>
      <w:sz w:val="28"/>
    </w:rPr>
  </w:style>
  <w:style w:type="paragraph" w:styleId="para2">
    <w:name w:val="heading 2"/>
    <w:qFormat/>
    <w:basedOn w:val="para0"/>
    <w:next w:val="para0"/>
    <w:pPr>
      <w:numPr>
        <w:ilvl w:val="1"/>
        <w:numId w:val="2"/>
      </w:numPr>
      <w:ind w:left="0" w:firstLine="680"/>
      <w:spacing w:before="240" w:after="60"/>
      <w:keepNext/>
      <w:outlineLvl w:val="1"/>
    </w:pPr>
    <w:rPr>
      <w:rFonts w:ascii="Calibri Light" w:hAnsi="Calibri Light"/>
      <w:b/>
      <w:i/>
      <w:sz w:val="28"/>
    </w:rPr>
  </w:style>
  <w:style w:type="paragraph" w:styleId="para3">
    <w:name w:val="heading 3"/>
    <w:qFormat/>
    <w:next w:val="para0"/>
    <w:pPr>
      <w:ind w:firstLine="0"/>
      <w:spacing w:after="120" w:line="240" w:lineRule="auto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para4">
    <w:name w:val="heading 4"/>
    <w:qFormat/>
    <w:next w:val="para0"/>
    <w:pPr>
      <w:ind w:firstLine="0"/>
      <w:spacing w:after="120" w:line="240" w:lineRule="auto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para5">
    <w:name w:val="heading 5"/>
    <w:qFormat/>
    <w:next w:val="para0"/>
    <w:pPr>
      <w:ind w:firstLine="0"/>
      <w:spacing w:after="120" w:line="240" w:lineRule="auto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paragraph" w:styleId="para6" w:customStyle="1">
    <w:name w:val=""/>
    <w:qFormat/>
    <w:pPr>
      <w:ind w:firstLine="0"/>
      <w:spacing w:before="0" w:line="240" w:lineRule="auto"/>
      <w:jc w:val="left"/>
    </w:pPr>
    <w:rPr>
      <w:rFonts w:ascii="TimesDL" w:hAnsi="TimesDL" w:eastAsia="Times New Roman" w:cs="Times New Roman"/>
      <w:color w:val="000000"/>
      <w:sz w:val="24"/>
      <w:lang w:val="ru-ru" w:eastAsia="ru-ru" w:bidi="ar-sa"/>
    </w:rPr>
  </w:style>
  <w:style w:type="paragraph" w:styleId="para7" w:customStyle="1">
    <w:name w:val="Текст выноски Знак"/>
    <w:qFormat/>
    <w:pPr>
      <w:ind w:firstLine="0"/>
      <w:spacing w:before="0" w:line="240" w:lineRule="auto"/>
      <w:jc w:val="left"/>
    </w:pPr>
    <w:rPr>
      <w:rFonts w:ascii="Tahoma" w:hAnsi="Tahoma" w:eastAsia="Times New Roman" w:cs="Times New Roman"/>
      <w:color w:val="000000"/>
      <w:sz w:val="16"/>
      <w:lang w:val="ru-ru" w:eastAsia="ru-ru" w:bidi="ar-sa"/>
    </w:rPr>
  </w:style>
  <w:style w:type="paragraph" w:styleId="para8">
    <w:name w:val="toc 2"/>
    <w:qFormat/>
    <w:next w:val="para0"/>
    <w:pPr>
      <w:ind w:left="2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9">
    <w:name w:val="toc 4"/>
    <w:qFormat/>
    <w:next w:val="para0"/>
    <w:pPr>
      <w:ind w:left="6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0">
    <w:name w:val="toc 6"/>
    <w:qFormat/>
    <w:next w:val="para0"/>
    <w:pPr>
      <w:ind w:left="10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1" w:customStyle="1">
    <w:name w:val="Содержимое таблицы"/>
    <w:qFormat/>
    <w:basedOn w:val="para0"/>
    <w:pPr>
      <w:widowControl w:val="0"/>
    </w:pPr>
  </w:style>
  <w:style w:type="paragraph" w:styleId="para12">
    <w:name w:val="toc 7"/>
    <w:qFormat/>
    <w:next w:val="para0"/>
    <w:pPr>
      <w:ind w:left="12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3" w:customStyle="1">
    <w:name w:val="Знак"/>
    <w:qFormat/>
    <w:basedOn w:val="para0"/>
    <w:pPr>
      <w:ind w:left="720" w:hanging="720"/>
      <w:spacing w:before="0" w:after="160" w:line="240" w:lineRule="exact"/>
      <w:tabs defTabSz="720">
        <w:tab w:val="left" w:pos="720" w:leader="none"/>
      </w:tabs>
    </w:pPr>
    <w:rPr>
      <w:rFonts w:ascii="Verdana" w:hAnsi="Verdana"/>
      <w:sz w:val="20"/>
    </w:rPr>
  </w:style>
  <w:style w:type="paragraph" w:styleId="para14" w:customStyle="1">
    <w:name w:val="Знак примечания1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00"/>
      <w:sz w:val="16"/>
      <w:lang w:val="ru-ru" w:eastAsia="ru-ru" w:bidi="ar-sa"/>
    </w:rPr>
  </w:style>
  <w:style w:type="paragraph" w:styleId="para15" w:customStyle="1">
    <w:name w:val="WW8Num2z1"/>
    <w:qFormat/>
    <w:pPr>
      <w:ind w:firstLine="0"/>
      <w:spacing w:before="0" w:line="240" w:lineRule="auto"/>
      <w:jc w:val="left"/>
    </w:pPr>
    <w:rPr>
      <w:rFonts w:ascii="Courier New" w:hAnsi="Courier New" w:eastAsia="Times New Roman" w:cs="Times New Roman"/>
      <w:color w:val="000000"/>
      <w:lang w:val="ru-ru" w:eastAsia="ru-ru" w:bidi="ar-sa"/>
    </w:rPr>
  </w:style>
  <w:style w:type="paragraph" w:styleId="para16" w:customStyle="1">
    <w:name w:val="WW8Num1z0"/>
    <w:qFormat/>
    <w:pPr>
      <w:ind w:firstLine="0"/>
      <w:spacing w:before="0" w:line="240" w:lineRule="auto"/>
      <w:jc w:val="left"/>
    </w:pPr>
    <w:rPr>
      <w:rFonts w:ascii="Calibri" w:hAnsi="Calibri" w:eastAsia="Times New Roman" w:cs="Times New Roman"/>
      <w:color w:val="000000"/>
      <w:lang w:val="ru-ru" w:eastAsia="ru-ru" w:bidi="ar-sa"/>
    </w:rPr>
  </w:style>
  <w:style w:type="paragraph" w:styleId="para17" w:customStyle="1">
    <w:name w:val="Содержимое врезки"/>
    <w:qFormat/>
    <w:basedOn w:val="para0"/>
  </w:style>
  <w:style w:type="paragraph" w:styleId="para18">
    <w:name w:val="Body Text Indent"/>
    <w:qFormat/>
    <w:basedOn w:val="para0"/>
    <w:pPr>
      <w:ind w:firstLine="709"/>
      <w:spacing w:before="0" w:line="240" w:lineRule="auto"/>
    </w:pPr>
    <w:rPr>
      <w:rFonts w:ascii="Academy" w:hAnsi="Academy"/>
      <w:color w:val="008080"/>
      <w:sz w:val="28"/>
    </w:rPr>
  </w:style>
  <w:style w:type="paragraph" w:styleId="para19" w:customStyle="1">
    <w:name w:val="No Spacing1"/>
    <w:qFormat/>
    <w:pPr>
      <w:ind w:firstLine="0"/>
      <w:spacing w:before="0" w:line="240" w:lineRule="auto"/>
      <w:jc w:val="left"/>
      <w:widowControl w:val="0"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para20" w:customStyle="1">
    <w:name w:val="Текст примечания Знак"/>
    <w:qFormat/>
    <w:pPr>
      <w:ind w:firstLine="0"/>
      <w:spacing w:before="0" w:line="240" w:lineRule="auto"/>
      <w:jc w:val="left"/>
    </w:pPr>
    <w:rPr>
      <w:rFonts w:ascii="TimesDL" w:hAnsi="TimesDL" w:eastAsia="Times New Roman" w:cs="Times New Roman"/>
      <w:color w:val="000000"/>
      <w:lang w:val="ru-ru" w:eastAsia="ru-ru" w:bidi="ar-sa"/>
    </w:rPr>
  </w:style>
  <w:style w:type="paragraph" w:styleId="para21" w:customStyle="1">
    <w:name w:val="WW8Num2z2"/>
    <w:qFormat/>
    <w:pPr>
      <w:ind w:firstLine="0"/>
      <w:spacing w:before="0" w:line="240" w:lineRule="auto"/>
      <w:jc w:val="left"/>
    </w:pPr>
    <w:rPr>
      <w:rFonts w:ascii="Wingdings" w:hAnsi="Wingdings" w:eastAsia="Times New Roman" w:cs="Times New Roman"/>
      <w:color w:val="000000"/>
      <w:lang w:val="ru-ru" w:eastAsia="ru-ru" w:bidi="ar-sa"/>
    </w:rPr>
  </w:style>
  <w:style w:type="paragraph" w:styleId="para22" w:customStyle="1">
    <w:name w:val="Текст примечания1"/>
    <w:qFormat/>
    <w:basedOn w:val="para0"/>
    <w:rPr>
      <w:sz w:val="20"/>
    </w:rPr>
  </w:style>
  <w:style w:type="paragraph" w:styleId="para23" w:customStyle="1">
    <w:name w:val="annotation subject"/>
    <w:qFormat/>
    <w:basedOn w:val="para22"/>
    <w:next w:val="para22"/>
    <w:rPr>
      <w:b/>
    </w:rPr>
  </w:style>
  <w:style w:type="paragraph" w:styleId="para24" w:customStyle="1">
    <w:name w:val="Основной шрифт абзаца1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para25">
    <w:name w:val="caption"/>
    <w:qFormat/>
    <w:basedOn w:val="para0"/>
    <w:pPr>
      <w:spacing w:after="120"/>
    </w:pPr>
    <w:rPr>
      <w:rFonts w:ascii="PT Astra Serif" w:hAnsi="PT Astra Serif"/>
      <w:i/>
    </w:rPr>
  </w:style>
  <w:style w:type="paragraph" w:styleId="para26" w:customStyle="1">
    <w:name w:val="Выделение1"/>
    <w:qFormat/>
    <w:basedOn w:val="para0"/>
    <w:pPr>
      <w:ind w:firstLine="0"/>
      <w:spacing w:before="0" w:line="240" w:lineRule="auto"/>
      <w:jc w:val="left"/>
      <w:widowControl w:val="0"/>
    </w:pPr>
    <w:rPr>
      <w:rFonts w:ascii="Calibri" w:hAnsi="Calibri"/>
      <w:i/>
      <w:sz w:val="22"/>
    </w:rPr>
  </w:style>
  <w:style w:type="paragraph" w:styleId="para27" w:customStyle="1">
    <w:name w:val="Номер строки1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para28" w:customStyle="1">
    <w:name w:val="Верхний колонтитул Знак"/>
    <w:qFormat/>
    <w:pPr>
      <w:ind w:firstLine="0"/>
      <w:spacing w:before="0" w:line="240" w:lineRule="auto"/>
      <w:jc w:val="left"/>
    </w:pPr>
    <w:rPr>
      <w:rFonts w:ascii="TimesDL" w:hAnsi="TimesDL" w:eastAsia="Times New Roman" w:cs="Times New Roman"/>
      <w:color w:val="000000"/>
      <w:sz w:val="24"/>
      <w:lang w:val="ru-ru" w:eastAsia="ru-ru" w:bidi="ar-sa"/>
    </w:rPr>
  </w:style>
  <w:style w:type="paragraph" w:styleId="para29">
    <w:name w:val="Body Text"/>
    <w:qFormat/>
    <w:basedOn w:val="para0"/>
    <w:pPr>
      <w:spacing w:after="120"/>
    </w:pPr>
  </w:style>
  <w:style w:type="paragraph" w:styleId="para30" w:customStyle="1">
    <w:name w:val="WW8Num3z0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para31">
    <w:name w:val="Header"/>
    <w:qFormat/>
    <w:basedOn w:val="para0"/>
    <w:pPr>
      <w:tabs defTabSz="720">
        <w:tab w:val="center" w:pos="4153" w:leader="none"/>
        <w:tab w:val="right" w:pos="8306" w:leader="none"/>
      </w:tabs>
    </w:pPr>
  </w:style>
  <w:style w:type="paragraph" w:styleId="para32" w:customStyle="1">
    <w:name w:val="Верхний колонтитул слева"/>
    <w:qFormat/>
    <w:basedOn w:val="para31"/>
    <w:pPr>
      <w:tabs defTabSz="720">
        <w:tab w:val="center" w:pos="5102" w:leader="none"/>
        <w:tab w:val="right" w:pos="10205" w:leader="none"/>
      </w:tabs>
    </w:pPr>
  </w:style>
  <w:style w:type="paragraph" w:styleId="para33">
    <w:name w:val="toc 3"/>
    <w:qFormat/>
    <w:next w:val="para0"/>
    <w:pPr>
      <w:ind w:left="4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34">
    <w:name w:val="Balloon Text"/>
    <w:qFormat/>
    <w:basedOn w:val="para0"/>
    <w:pPr>
      <w:spacing w:before="0" w:line="240" w:lineRule="auto"/>
    </w:pPr>
    <w:rPr>
      <w:rFonts w:ascii="Tahoma" w:hAnsi="Tahoma"/>
      <w:sz w:val="16"/>
    </w:rPr>
  </w:style>
  <w:style w:type="paragraph" w:styleId="para35" w:customStyle="1">
    <w:name w:val="Заголовок"/>
    <w:qFormat/>
    <w:basedOn w:val="para0"/>
    <w:next w:val="para29"/>
    <w:pPr>
      <w:ind w:firstLine="0"/>
      <w:spacing w:before="0" w:line="240" w:lineRule="auto"/>
      <w:jc w:val="center"/>
    </w:pPr>
    <w:rPr>
      <w:rFonts w:ascii="Times New Roman" w:hAnsi="Times New Roman"/>
      <w:sz w:val="28"/>
    </w:rPr>
  </w:style>
  <w:style w:type="paragraph" w:styleId="para36" w:customStyle="1">
    <w:name w:val="Заголовок таблицы"/>
    <w:qFormat/>
    <w:basedOn w:val="para11"/>
    <w:pPr>
      <w:spacing/>
      <w:jc w:val="center"/>
    </w:pPr>
    <w:rPr>
      <w:b/>
    </w:rPr>
  </w:style>
  <w:style w:type="paragraph" w:styleId="para37">
    <w:name w:val="Foot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38" w:customStyle="1">
    <w:name w:val="Основной шрифт абзаца2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para39" w:customStyle="1">
    <w:name w:val="caption1"/>
    <w:qFormat/>
    <w:basedOn w:val="para0"/>
    <w:pPr>
      <w:spacing w:after="120"/>
    </w:pPr>
    <w:rPr>
      <w:rFonts w:ascii="PT Astra Serif" w:hAnsi="PT Astra Serif"/>
      <w:i/>
    </w:rPr>
  </w:style>
  <w:style w:type="paragraph" w:styleId="para40" w:customStyle="1">
    <w:name w:val="WW8Num3z2"/>
    <w:qFormat/>
    <w:pPr>
      <w:ind w:firstLine="0"/>
      <w:spacing w:before="0" w:line="240" w:lineRule="auto"/>
      <w:jc w:val="left"/>
    </w:pPr>
    <w:rPr>
      <w:rFonts w:ascii="Symbol" w:hAnsi="Symbol" w:eastAsia="Times New Roman" w:cs="Times New Roman"/>
      <w:color w:val="000000"/>
      <w:lang w:val="ru-ru" w:eastAsia="ru-ru" w:bidi="ar-sa"/>
    </w:rPr>
  </w:style>
  <w:style w:type="paragraph" w:styleId="para41" w:customStyle="1">
    <w:name w:val="Гиперссылка1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ff"/>
      <w:u w:color="auto" w:val="single"/>
      <w:lang w:val="ru-ru" w:eastAsia="ru-ru" w:bidi="ar-sa"/>
    </w:rPr>
  </w:style>
  <w:style w:type="paragraph" w:styleId="para42" w:customStyle="1">
    <w:name w:val="Footnote"/>
    <w:qFormat/>
    <w:pPr>
      <w:ind w:firstLine="851"/>
      <w:spacing w:before="0" w:line="240" w:lineRule="auto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paragraph" w:styleId="para43" w:customStyle="1">
    <w:name w:val="WW8Num3z1"/>
    <w:qFormat/>
    <w:pPr>
      <w:ind w:firstLine="0"/>
      <w:spacing w:before="0" w:line="240" w:lineRule="auto"/>
      <w:jc w:val="left"/>
    </w:pPr>
    <w:rPr>
      <w:rFonts w:ascii="Cambria" w:hAnsi="Cambria" w:eastAsia="Times New Roman" w:cs="Times New Roman"/>
      <w:color w:val="000000"/>
      <w:lang w:val="ru-ru" w:eastAsia="ru-ru" w:bidi="ar-sa"/>
    </w:rPr>
  </w:style>
  <w:style w:type="paragraph" w:styleId="para44">
    <w:name w:val="toc 1"/>
    <w:qFormat/>
    <w:next w:val="para0"/>
    <w:pPr>
      <w:ind w:firstLine="0"/>
      <w:spacing w:before="0" w:line="240" w:lineRule="auto"/>
      <w:jc w:val="left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para45" w:customStyle="1">
    <w:name w:val="Header and Footer"/>
    <w:qFormat/>
    <w:pPr>
      <w:ind w:firstLine="0"/>
      <w:spacing w:before="0" w:line="24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paragraph" w:styleId="para46" w:customStyle="1">
    <w:name w:val="WW8Num1z1"/>
    <w:qFormat/>
    <w:pPr>
      <w:ind w:firstLine="0"/>
      <w:spacing w:before="0" w:line="240" w:lineRule="auto"/>
      <w:jc w:val="left"/>
    </w:pPr>
    <w:rPr>
      <w:rFonts w:ascii="Courier New" w:hAnsi="Courier New" w:eastAsia="Times New Roman" w:cs="Times New Roman"/>
      <w:color w:val="000000"/>
      <w:lang w:val="ru-ru" w:eastAsia="ru-ru" w:bidi="ar-sa"/>
    </w:rPr>
  </w:style>
  <w:style w:type="paragraph" w:styleId="para47">
    <w:name w:val="toc 9"/>
    <w:qFormat/>
    <w:next w:val="para0"/>
    <w:pPr>
      <w:ind w:left="16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48" w:customStyle="1">
    <w:name w:val="WW8Num1z2"/>
    <w:qFormat/>
    <w:pPr>
      <w:ind w:firstLine="0"/>
      <w:spacing w:before="0" w:line="240" w:lineRule="auto"/>
      <w:jc w:val="left"/>
    </w:pPr>
    <w:rPr>
      <w:rFonts w:ascii="Wingdings" w:hAnsi="Wingdings" w:eastAsia="Times New Roman" w:cs="Times New Roman"/>
      <w:color w:val="000000"/>
      <w:lang w:val="ru-ru" w:eastAsia="ru-ru" w:bidi="ar-sa"/>
    </w:rPr>
  </w:style>
  <w:style w:type="paragraph" w:styleId="para49" w:customStyle="1">
    <w:name w:val="Выделение2"/>
    <w:qFormat/>
    <w:pPr>
      <w:ind w:firstLine="0"/>
      <w:spacing w:before="0" w:line="240" w:lineRule="auto"/>
      <w:jc w:val="left"/>
    </w:pPr>
    <w:rPr>
      <w:rFonts w:ascii="Calibri" w:hAnsi="Calibri" w:eastAsia="Times New Roman" w:cs="Times New Roman"/>
      <w:i/>
      <w:color w:val="000000"/>
      <w:sz w:val="22"/>
      <w:lang w:val="ru-ru" w:eastAsia="ru-ru" w:bidi="ar-sa"/>
    </w:rPr>
  </w:style>
  <w:style w:type="paragraph" w:styleId="para50" w:customStyle="1">
    <w:name w:val="Указатель1"/>
    <w:qFormat/>
    <w:basedOn w:val="para0"/>
    <w:rPr>
      <w:rFonts w:ascii="PT Astra Serif" w:hAnsi="PT Astra Serif"/>
    </w:rPr>
  </w:style>
  <w:style w:type="paragraph" w:styleId="para51">
    <w:name w:val="List Paragraph"/>
    <w:qFormat/>
    <w:basedOn w:val="para0"/>
    <w:pPr>
      <w:ind w:left="720" w:firstLine="0"/>
      <w:spacing w:before="0" w:line="252" w:lineRule="auto"/>
      <w:contextualSpacing/>
      <w:jc w:val="left"/>
    </w:pPr>
    <w:rPr>
      <w:rFonts w:ascii="Calibri" w:hAnsi="Calibri"/>
      <w:sz w:val="22"/>
    </w:rPr>
  </w:style>
  <w:style w:type="paragraph" w:styleId="para52">
    <w:name w:val="No Spacing"/>
    <w:qFormat/>
    <w:pPr>
      <w:spacing w:before="0" w:line="240" w:lineRule="auto"/>
    </w:pPr>
    <w:rPr>
      <w:rFonts w:ascii="TimesDL" w:hAnsi="TimesDL" w:eastAsia="Times New Roman" w:cs="Times New Roman"/>
      <w:color w:val="000000"/>
      <w:sz w:val="24"/>
      <w:lang w:val="ru-ru" w:eastAsia="ru-ru" w:bidi="ar-sa"/>
    </w:rPr>
  </w:style>
  <w:style w:type="paragraph" w:styleId="para53">
    <w:name w:val="toc 8"/>
    <w:qFormat/>
    <w:next w:val="para0"/>
    <w:pPr>
      <w:ind w:left="14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54" w:customStyle="1">
    <w:name w:val="Колонтитулы"/>
    <w:qFormat/>
    <w:basedOn w:val="para0"/>
    <w:pPr>
      <w:tabs defTabSz="720">
        <w:tab w:val="center" w:pos="4819" w:leader="none"/>
        <w:tab w:val="right" w:pos="9638" w:leader="none"/>
      </w:tabs>
    </w:pPr>
  </w:style>
  <w:style w:type="paragraph" w:styleId="para55">
    <w:name w:val="toc 5"/>
    <w:qFormat/>
    <w:next w:val="para0"/>
    <w:pPr>
      <w:ind w:left="8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56" w:customStyle="1">
    <w:name w:val="заголовок 1"/>
    <w:qFormat/>
    <w:basedOn w:val="para0"/>
    <w:next w:val="para0"/>
    <w:pPr>
      <w:spacing w:before="240" w:after="60"/>
      <w:keepNext/>
    </w:pPr>
    <w:rPr>
      <w:rFonts w:ascii="Helvetica" w:hAnsi="Helvetica"/>
      <w:b/>
      <w:sz w:val="28"/>
    </w:rPr>
  </w:style>
  <w:style w:type="paragraph" w:styleId="para57">
    <w:name w:val="List"/>
    <w:qFormat/>
    <w:basedOn w:val="para29"/>
    <w:rPr>
      <w:rFonts w:ascii="PT Astra Serif" w:hAnsi="PT Astra Serif"/>
    </w:rPr>
  </w:style>
  <w:style w:type="paragraph" w:styleId="para58">
    <w:name w:val="Subtitle"/>
    <w:qFormat/>
    <w:next w:val="para0"/>
    <w:pPr>
      <w:ind w:firstLine="0"/>
      <w:spacing w:before="0" w:line="240" w:lineRule="auto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paragraph" w:styleId="para59" w:customStyle="1">
    <w:name w:val="fontstyle01"/>
    <w:qFormat/>
    <w:basedOn w:val="para0"/>
    <w:pPr>
      <w:ind w:firstLine="0"/>
      <w:spacing w:before="0" w:line="240" w:lineRule="auto"/>
      <w:jc w:val="left"/>
      <w:widowControl w:val="0"/>
    </w:pPr>
    <w:rPr>
      <w:rFonts w:ascii="Times New Roman" w:hAnsi="Times New Roman"/>
      <w:b/>
      <w:sz w:val="28"/>
    </w:rPr>
  </w:style>
  <w:style w:type="paragraph" w:styleId="para60" w:customStyle="1">
    <w:name w:val="Номер страницы1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para61" w:customStyle="1">
    <w:name w:val="Нижний колонтитул Знак"/>
    <w:qFormat/>
    <w:pPr>
      <w:ind w:firstLine="0"/>
      <w:spacing w:before="0" w:line="240" w:lineRule="auto"/>
      <w:jc w:val="left"/>
    </w:pPr>
    <w:rPr>
      <w:rFonts w:ascii="TimesDL" w:hAnsi="TimesDL" w:eastAsia="Times New Roman" w:cs="Times New Roman"/>
      <w:color w:val="000000"/>
      <w:sz w:val="24"/>
      <w:lang w:val="ru-ru" w:eastAsia="ru-ru" w:bidi="ar-sa"/>
    </w:rPr>
  </w:style>
  <w:style w:type="paragraph" w:styleId="para62">
    <w:name w:val="Title"/>
    <w:qFormat/>
    <w:next w:val="para0"/>
    <w:pPr>
      <w:ind w:firstLine="0"/>
      <w:spacing w:before="567" w:after="567" w:line="240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para63" w:customStyle="1">
    <w:name w:val="WW8Num2z0"/>
    <w:qFormat/>
    <w:pPr>
      <w:ind w:firstLine="0"/>
      <w:spacing w:before="0" w:line="240" w:lineRule="auto"/>
      <w:jc w:val="left"/>
    </w:pPr>
    <w:rPr>
      <w:rFonts w:ascii="Calibri" w:hAnsi="Calibri" w:eastAsia="Times New Roman" w:cs="Times New Roman"/>
      <w:color w:val="000000"/>
      <w:lang w:val="ru-ru" w:eastAsia="ru-ru" w:bidi="ar-sa"/>
    </w:rPr>
  </w:style>
  <w:style w:type="paragraph" w:styleId="para64" w:customStyle="1">
    <w:name w:val="Тема примечания Знак"/>
    <w:qFormat/>
    <w:pPr>
      <w:ind w:firstLine="0"/>
      <w:spacing w:before="0" w:line="240" w:lineRule="auto"/>
      <w:jc w:val="left"/>
    </w:pPr>
    <w:rPr>
      <w:rFonts w:ascii="TimesDL" w:hAnsi="TimesDL" w:eastAsia="Times New Roman" w:cs="Times New Roman"/>
      <w:b/>
      <w:color w:val="000000"/>
      <w:lang w:val="ru-ru" w:eastAsia="ru-ru" w:bidi="ar-sa"/>
    </w:rPr>
  </w:style>
  <w:style w:type="paragraph" w:styleId="para65" w:customStyle="1">
    <w:name w:val="Заголовок 2 Знак"/>
    <w:qFormat/>
    <w:pPr>
      <w:ind w:firstLine="0"/>
      <w:spacing w:before="0" w:line="240" w:lineRule="auto"/>
      <w:jc w:val="left"/>
    </w:pPr>
    <w:rPr>
      <w:rFonts w:ascii="Calibri Light" w:hAnsi="Calibri Light" w:eastAsia="Times New Roman" w:cs="Times New Roman"/>
      <w:b/>
      <w:i/>
      <w:color w:val="000000"/>
      <w:sz w:val="28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Обычный1"/>
    <w:rPr>
      <w:rFonts w:ascii="TimesDL" w:hAnsi="TimesDL"/>
      <w:sz w:val="24"/>
    </w:rPr>
  </w:style>
  <w:style w:type="character" w:styleId="char2" w:customStyle="1">
    <w:name w:val=""/>
    <w:rPr>
      <w:rFonts w:ascii="TimesDL" w:hAnsi="TimesDL"/>
      <w:sz w:val="24"/>
    </w:rPr>
  </w:style>
  <w:style w:type="character" w:styleId="char3" w:customStyle="1">
    <w:name w:val="Текст выноски Знак"/>
    <w:rPr>
      <w:rFonts w:ascii="Tahoma" w:hAnsi="Tahoma"/>
      <w:sz w:val="16"/>
    </w:rPr>
  </w:style>
  <w:style w:type="character" w:styleId="char4" w:customStyle="1">
    <w:name w:val="Оглавление 2 Знак"/>
    <w:rPr>
      <w:rFonts w:ascii="XO Thames" w:hAnsi="XO Thames"/>
      <w:sz w:val="28"/>
    </w:rPr>
  </w:style>
  <w:style w:type="character" w:styleId="char5" w:customStyle="1">
    <w:name w:val="Оглавление 4 Знак"/>
    <w:rPr>
      <w:rFonts w:ascii="XO Thames" w:hAnsi="XO Thames"/>
      <w:sz w:val="28"/>
    </w:rPr>
  </w:style>
  <w:style w:type="character" w:styleId="char6" w:customStyle="1">
    <w:name w:val="Оглавление 6 Знак"/>
    <w:rPr>
      <w:rFonts w:ascii="XO Thames" w:hAnsi="XO Thames"/>
      <w:sz w:val="28"/>
    </w:rPr>
  </w:style>
  <w:style w:type="character" w:styleId="char7" w:customStyle="1">
    <w:name w:val="Содержимое таблицы"/>
    <w:basedOn w:val="char1"/>
    <w:rPr>
      <w:rFonts w:ascii="TimesDL" w:hAnsi="TimesDL"/>
      <w:sz w:val="24"/>
    </w:rPr>
  </w:style>
  <w:style w:type="character" w:styleId="char8" w:customStyle="1">
    <w:name w:val="Оглавление 7 Знак"/>
    <w:rPr>
      <w:rFonts w:ascii="XO Thames" w:hAnsi="XO Thames"/>
      <w:sz w:val="28"/>
    </w:rPr>
  </w:style>
  <w:style w:type="character" w:styleId="char9" w:customStyle="1">
    <w:name w:val="Знак"/>
    <w:basedOn w:val="char1"/>
    <w:rPr>
      <w:rFonts w:ascii="Verdana" w:hAnsi="Verdana"/>
      <w:sz w:val="20"/>
    </w:rPr>
  </w:style>
  <w:style w:type="character" w:styleId="char10" w:customStyle="1">
    <w:name w:val="Знак примечания1"/>
    <w:rPr>
      <w:sz w:val="16"/>
    </w:rPr>
  </w:style>
  <w:style w:type="character" w:styleId="char11" w:customStyle="1">
    <w:name w:val="WW8Num2z1"/>
    <w:rPr>
      <w:rFonts w:ascii="Courier New" w:hAnsi="Courier New"/>
    </w:rPr>
  </w:style>
  <w:style w:type="character" w:styleId="char12" w:customStyle="1">
    <w:name w:val="WW8Num1z0"/>
    <w:rPr>
      <w:rFonts w:ascii="Calibri" w:hAnsi="Calibri"/>
    </w:rPr>
  </w:style>
  <w:style w:type="character" w:styleId="char13" w:customStyle="1">
    <w:name w:val="Заголовок 3 Знак"/>
    <w:rPr>
      <w:rFonts w:ascii="XO Thames" w:hAnsi="XO Thames"/>
      <w:b/>
      <w:sz w:val="26"/>
    </w:rPr>
  </w:style>
  <w:style w:type="character" w:styleId="char14" w:customStyle="1">
    <w:name w:val="Содержимое врезки"/>
    <w:basedOn w:val="char1"/>
    <w:rPr>
      <w:rFonts w:ascii="TimesDL" w:hAnsi="TimesDL"/>
      <w:sz w:val="24"/>
    </w:rPr>
  </w:style>
  <w:style w:type="character" w:styleId="char15" w:customStyle="1">
    <w:name w:val="Основной текст с отступом Знак"/>
    <w:basedOn w:val="char1"/>
    <w:rPr>
      <w:rFonts w:ascii="Academy" w:hAnsi="Academy"/>
      <w:color w:val="008080"/>
      <w:sz w:val="28"/>
    </w:rPr>
  </w:style>
  <w:style w:type="character" w:styleId="char16" w:customStyle="1">
    <w:name w:val="No Spacing1"/>
    <w:rPr>
      <w:rFonts w:ascii="Calibri" w:hAnsi="Calibri"/>
      <w:color w:val="000000"/>
      <w:sz w:val="22"/>
    </w:rPr>
  </w:style>
  <w:style w:type="character" w:styleId="char17" w:customStyle="1">
    <w:name w:val="Текст примечания Знак"/>
    <w:rPr>
      <w:rFonts w:ascii="TimesDL" w:hAnsi="TimesDL"/>
    </w:rPr>
  </w:style>
  <w:style w:type="character" w:styleId="char18" w:customStyle="1">
    <w:name w:val="WW8Num2z2"/>
    <w:rPr>
      <w:rFonts w:ascii="Wingdings" w:hAnsi="Wingdings"/>
    </w:rPr>
  </w:style>
  <w:style w:type="character" w:styleId="char19" w:customStyle="1">
    <w:name w:val="Текст примечания1"/>
    <w:basedOn w:val="char1"/>
    <w:rPr>
      <w:rFonts w:ascii="TimesDL" w:hAnsi="TimesDL"/>
      <w:sz w:val="20"/>
    </w:rPr>
  </w:style>
  <w:style w:type="character" w:styleId="char20" w:customStyle="1">
    <w:name w:val="Тема примечания Знак1"/>
    <w:basedOn w:val="char19"/>
    <w:rPr>
      <w:rFonts w:ascii="TimesDL" w:hAnsi="TimesDL"/>
      <w:b/>
      <w:sz w:val="20"/>
    </w:rPr>
  </w:style>
  <w:style w:type="character" w:styleId="char21" w:customStyle="1">
    <w:name w:val="Основной шрифт абзаца1"/>
  </w:style>
  <w:style w:type="character" w:styleId="char22" w:customStyle="1">
    <w:name w:val="Название объекта Знак"/>
    <w:basedOn w:val="char1"/>
    <w:rPr>
      <w:rFonts w:ascii="PT Astra Serif" w:hAnsi="PT Astra Serif"/>
      <w:i/>
      <w:sz w:val="24"/>
    </w:rPr>
  </w:style>
  <w:style w:type="character" w:styleId="char23" w:customStyle="1">
    <w:name w:val="Выделение1"/>
    <w:basedOn w:val="char1"/>
    <w:rPr>
      <w:rFonts w:ascii="Calibri" w:hAnsi="Calibri"/>
      <w:i/>
      <w:color w:val="000000"/>
      <w:sz w:val="22"/>
    </w:rPr>
  </w:style>
  <w:style w:type="character" w:styleId="char24">
    <w:name w:val="Line Number"/>
  </w:style>
  <w:style w:type="character" w:styleId="char25" w:customStyle="1">
    <w:name w:val="Верхний колонтитул Знак"/>
    <w:rPr>
      <w:rFonts w:ascii="TimesDL" w:hAnsi="TimesDL"/>
      <w:sz w:val="24"/>
    </w:rPr>
  </w:style>
  <w:style w:type="character" w:styleId="char26" w:customStyle="1">
    <w:name w:val="Основной текст Знак"/>
    <w:basedOn w:val="char1"/>
    <w:rPr>
      <w:rFonts w:ascii="TimesDL" w:hAnsi="TimesDL"/>
      <w:sz w:val="24"/>
    </w:rPr>
  </w:style>
  <w:style w:type="character" w:styleId="char27" w:customStyle="1">
    <w:name w:val="WW8Num3z0"/>
    <w:rPr>
      <w:spacing w:val="0" w:percent="100"/>
    </w:rPr>
  </w:style>
  <w:style w:type="character" w:styleId="char28" w:customStyle="1">
    <w:name w:val="Верхний колонтитул Знак1"/>
    <w:basedOn w:val="char1"/>
    <w:rPr>
      <w:rFonts w:ascii="TimesDL" w:hAnsi="TimesDL"/>
      <w:sz w:val="24"/>
    </w:rPr>
  </w:style>
  <w:style w:type="character" w:styleId="char29" w:customStyle="1">
    <w:name w:val="Верхний колонтитул слева"/>
    <w:basedOn w:val="char28"/>
    <w:rPr>
      <w:rFonts w:ascii="TimesDL" w:hAnsi="TimesDL"/>
      <w:sz w:val="24"/>
    </w:rPr>
  </w:style>
  <w:style w:type="character" w:styleId="char30" w:customStyle="1">
    <w:name w:val="Оглавление 3 Знак"/>
    <w:rPr>
      <w:rFonts w:ascii="XO Thames" w:hAnsi="XO Thames"/>
      <w:sz w:val="28"/>
    </w:rPr>
  </w:style>
  <w:style w:type="character" w:styleId="char31" w:customStyle="1">
    <w:name w:val="Текст выноски Знак1"/>
    <w:basedOn w:val="char1"/>
    <w:rPr>
      <w:rFonts w:ascii="Tahoma" w:hAnsi="Tahoma"/>
      <w:sz w:val="16"/>
    </w:rPr>
  </w:style>
  <w:style w:type="character" w:styleId="char32" w:customStyle="1">
    <w:name w:val="Заголовок"/>
    <w:basedOn w:val="char1"/>
    <w:rPr>
      <w:rFonts w:ascii="Times New Roman" w:hAnsi="Times New Roman"/>
      <w:sz w:val="28"/>
    </w:rPr>
  </w:style>
  <w:style w:type="character" w:styleId="char33" w:customStyle="1">
    <w:name w:val="Заголовок таблицы"/>
    <w:basedOn w:val="char7"/>
    <w:rPr>
      <w:rFonts w:ascii="TimesDL" w:hAnsi="TimesDL"/>
      <w:b/>
      <w:sz w:val="24"/>
    </w:rPr>
  </w:style>
  <w:style w:type="character" w:styleId="char34" w:customStyle="1">
    <w:name w:val="Нижний колонтитул Знак1"/>
    <w:basedOn w:val="char1"/>
    <w:rPr>
      <w:rFonts w:ascii="TimesDL" w:hAnsi="TimesDL"/>
      <w:sz w:val="24"/>
    </w:rPr>
  </w:style>
  <w:style w:type="character" w:styleId="char35" w:customStyle="1">
    <w:name w:val="Заголовок 5 Знак"/>
    <w:rPr>
      <w:rFonts w:ascii="XO Thames" w:hAnsi="XO Thames"/>
      <w:b/>
      <w:sz w:val="22"/>
    </w:rPr>
  </w:style>
  <w:style w:type="character" w:styleId="char36" w:customStyle="1">
    <w:name w:val="caption1"/>
    <w:basedOn w:val="char1"/>
    <w:rPr>
      <w:rFonts w:ascii="PT Astra Serif" w:hAnsi="PT Astra Serif"/>
      <w:i/>
      <w:sz w:val="24"/>
    </w:rPr>
  </w:style>
  <w:style w:type="character" w:styleId="char37" w:customStyle="1">
    <w:name w:val="WW8Num3z2"/>
    <w:rPr>
      <w:rFonts w:ascii="Symbol" w:hAnsi="Symbol"/>
    </w:rPr>
  </w:style>
  <w:style w:type="character" w:styleId="char38" w:customStyle="1">
    <w:name w:val="Заголовок 1 Знак"/>
    <w:basedOn w:val="char1"/>
    <w:rPr>
      <w:rFonts w:ascii="Academy" w:hAnsi="Academy"/>
      <w:sz w:val="28"/>
    </w:rPr>
  </w:style>
  <w:style w:type="character" w:styleId="char39">
    <w:name w:val="Hyperlink"/>
    <w:rPr>
      <w:color w:val="0000ff"/>
      <w:u w:color="auto" w:val="single"/>
    </w:rPr>
  </w:style>
  <w:style w:type="character" w:styleId="char40" w:customStyle="1">
    <w:name w:val="Footnote"/>
    <w:rPr>
      <w:rFonts w:ascii="XO Thames" w:hAnsi="XO Thames"/>
      <w:sz w:val="22"/>
    </w:rPr>
  </w:style>
  <w:style w:type="character" w:styleId="char41" w:customStyle="1">
    <w:name w:val="WW8Num3z1"/>
    <w:rPr>
      <w:rFonts w:ascii="Cambria" w:hAnsi="Cambria"/>
      <w:spacing w:val="0" w:percent="100"/>
    </w:rPr>
  </w:style>
  <w:style w:type="character" w:styleId="char42" w:customStyle="1">
    <w:name w:val="Оглавление 1 Знак"/>
    <w:rPr>
      <w:rFonts w:ascii="XO Thames" w:hAnsi="XO Thames"/>
      <w:b/>
      <w:sz w:val="28"/>
    </w:rPr>
  </w:style>
  <w:style w:type="character" w:styleId="char43" w:customStyle="1">
    <w:name w:val="Header and Footer"/>
    <w:rPr>
      <w:rFonts w:ascii="XO Thames" w:hAnsi="XO Thames"/>
      <w:sz w:val="20"/>
    </w:rPr>
  </w:style>
  <w:style w:type="character" w:styleId="char44" w:customStyle="1">
    <w:name w:val="WW8Num1z1"/>
    <w:rPr>
      <w:rFonts w:ascii="Courier New" w:hAnsi="Courier New"/>
    </w:rPr>
  </w:style>
  <w:style w:type="character" w:styleId="char45" w:customStyle="1">
    <w:name w:val="Оглавление 9 Знак"/>
    <w:rPr>
      <w:rFonts w:ascii="XO Thames" w:hAnsi="XO Thames"/>
      <w:sz w:val="28"/>
    </w:rPr>
  </w:style>
  <w:style w:type="character" w:styleId="char46" w:customStyle="1">
    <w:name w:val="WW8Num1z2"/>
    <w:rPr>
      <w:rFonts w:ascii="Wingdings" w:hAnsi="Wingdings"/>
    </w:rPr>
  </w:style>
  <w:style w:type="character" w:styleId="char47">
    <w:name w:val="Emphasis"/>
    <w:rPr>
      <w:rFonts w:ascii="Calibri" w:hAnsi="Calibri"/>
      <w:i/>
      <w:color w:val="000000"/>
      <w:sz w:val="22"/>
    </w:rPr>
  </w:style>
  <w:style w:type="character" w:styleId="char48" w:customStyle="1">
    <w:name w:val="Указатель1"/>
    <w:basedOn w:val="char1"/>
    <w:rPr>
      <w:rFonts w:ascii="PT Astra Serif" w:hAnsi="PT Astra Serif"/>
      <w:sz w:val="24"/>
    </w:rPr>
  </w:style>
  <w:style w:type="character" w:styleId="char49" w:customStyle="1">
    <w:name w:val="Абзац списка Знак"/>
    <w:basedOn w:val="char1"/>
    <w:rPr>
      <w:rFonts w:ascii="Calibri" w:hAnsi="Calibri"/>
      <w:sz w:val="22"/>
    </w:rPr>
  </w:style>
  <w:style w:type="character" w:styleId="char50" w:customStyle="1">
    <w:name w:val="Без интервала Знак"/>
    <w:rPr>
      <w:rFonts w:ascii="TimesDL" w:hAnsi="TimesDL"/>
      <w:sz w:val="24"/>
    </w:rPr>
  </w:style>
  <w:style w:type="character" w:styleId="char51" w:customStyle="1">
    <w:name w:val="Оглавление 8 Знак"/>
    <w:rPr>
      <w:rFonts w:ascii="XO Thames" w:hAnsi="XO Thames"/>
      <w:sz w:val="28"/>
    </w:rPr>
  </w:style>
  <w:style w:type="character" w:styleId="char52" w:customStyle="1">
    <w:name w:val="Колонтитулы"/>
    <w:basedOn w:val="char1"/>
    <w:rPr>
      <w:rFonts w:ascii="TimesDL" w:hAnsi="TimesDL"/>
      <w:sz w:val="24"/>
    </w:rPr>
  </w:style>
  <w:style w:type="character" w:styleId="char53" w:customStyle="1">
    <w:name w:val="Оглавление 5 Знак"/>
    <w:rPr>
      <w:rFonts w:ascii="XO Thames" w:hAnsi="XO Thames"/>
      <w:sz w:val="28"/>
    </w:rPr>
  </w:style>
  <w:style w:type="character" w:styleId="char54" w:customStyle="1">
    <w:name w:val="заголовок 1"/>
    <w:basedOn w:val="char1"/>
    <w:rPr>
      <w:rFonts w:ascii="Helvetica" w:hAnsi="Helvetica"/>
      <w:b/>
      <w:sz w:val="28"/>
    </w:rPr>
  </w:style>
  <w:style w:type="character" w:styleId="char55" w:customStyle="1">
    <w:name w:val="Список Знак"/>
    <w:basedOn w:val="char26"/>
    <w:rPr>
      <w:rFonts w:ascii="PT Astra Serif" w:hAnsi="PT Astra Serif"/>
      <w:sz w:val="24"/>
    </w:rPr>
  </w:style>
  <w:style w:type="character" w:styleId="char56" w:customStyle="1">
    <w:name w:val="Подзаголовок Знак"/>
    <w:rPr>
      <w:rFonts w:ascii="XO Thames" w:hAnsi="XO Thames"/>
      <w:i/>
      <w:sz w:val="24"/>
    </w:rPr>
  </w:style>
  <w:style w:type="character" w:styleId="char57" w:customStyle="1">
    <w:name w:val="fontstyle01"/>
    <w:basedOn w:val="char1"/>
    <w:rPr>
      <w:rFonts w:ascii="Times New Roman" w:hAnsi="Times New Roman"/>
      <w:b/>
      <w:color w:val="000000"/>
      <w:sz w:val="28"/>
    </w:rPr>
  </w:style>
  <w:style w:type="character" w:styleId="char58">
    <w:name w:val="Page Number"/>
  </w:style>
  <w:style w:type="character" w:styleId="char59" w:customStyle="1">
    <w:name w:val="Нижний колонтитул Знак"/>
    <w:rPr>
      <w:rFonts w:ascii="TimesDL" w:hAnsi="TimesDL"/>
      <w:sz w:val="24"/>
    </w:rPr>
  </w:style>
  <w:style w:type="character" w:styleId="char60" w:customStyle="1">
    <w:name w:val="Название Знак"/>
    <w:rPr>
      <w:rFonts w:ascii="XO Thames" w:hAnsi="XO Thames"/>
      <w:b/>
      <w:caps/>
      <w:sz w:val="40"/>
    </w:rPr>
  </w:style>
  <w:style w:type="character" w:styleId="char61" w:customStyle="1">
    <w:name w:val="Заголовок 4 Знак"/>
    <w:rPr>
      <w:rFonts w:ascii="XO Thames" w:hAnsi="XO Thames"/>
      <w:b/>
      <w:sz w:val="24"/>
    </w:rPr>
  </w:style>
  <w:style w:type="character" w:styleId="char62" w:customStyle="1">
    <w:name w:val="Заголовок 2 Знак1"/>
    <w:basedOn w:val="char1"/>
    <w:rPr>
      <w:rFonts w:ascii="Calibri Light" w:hAnsi="Calibri Light"/>
      <w:b/>
      <w:i/>
      <w:sz w:val="28"/>
    </w:rPr>
  </w:style>
  <w:style w:type="character" w:styleId="char63" w:customStyle="1">
    <w:name w:val="WW8Num2z0"/>
    <w:rPr>
      <w:rFonts w:ascii="Calibri" w:hAnsi="Calibri"/>
    </w:rPr>
  </w:style>
  <w:style w:type="character" w:styleId="char64" w:customStyle="1">
    <w:name w:val="Тема примечания Знак"/>
    <w:rPr>
      <w:rFonts w:ascii="TimesDL" w:hAnsi="TimesDL"/>
      <w:b/>
    </w:rPr>
  </w:style>
  <w:style w:type="character" w:styleId="char65" w:customStyle="1">
    <w:name w:val="Заголовок 2 Знак"/>
    <w:rPr>
      <w:rFonts w:ascii="Calibri Light" w:hAnsi="Calibri Light"/>
      <w:b/>
      <w:i/>
      <w:sz w:val="28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color w:val="000000"/>
        <w:sz w:val="20"/>
        <w:szCs w:val="20"/>
        <w:lang w:val="ru-ru" w:eastAsia="ru-ru" w:bidi="ar-sa"/>
      </w:rPr>
    </w:rPrDefault>
    <w:pPrDefault>
      <w:pPr>
        <w:ind w:firstLine="680"/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DL" w:hAnsi="TimesDL"/>
      <w:sz w:val="24"/>
    </w:rPr>
  </w:style>
  <w:style w:type="paragraph" w:styleId="para1">
    <w:name w:val="heading 1"/>
    <w:qFormat/>
    <w:basedOn w:val="para0"/>
    <w:next w:val="para0"/>
    <w:pPr>
      <w:numPr>
        <w:ilvl w:val="0"/>
        <w:numId w:val="2"/>
      </w:numPr>
      <w:ind w:left="0" w:firstLine="680"/>
      <w:spacing w:before="0" w:line="240" w:lineRule="auto"/>
      <w:jc w:val="left"/>
      <w:keepNext/>
      <w:outlineLvl w:val="0"/>
    </w:pPr>
    <w:rPr>
      <w:rFonts w:ascii="Academy" w:hAnsi="Academy"/>
      <w:sz w:val="28"/>
    </w:rPr>
  </w:style>
  <w:style w:type="paragraph" w:styleId="para2">
    <w:name w:val="heading 2"/>
    <w:qFormat/>
    <w:basedOn w:val="para0"/>
    <w:next w:val="para0"/>
    <w:pPr>
      <w:numPr>
        <w:ilvl w:val="1"/>
        <w:numId w:val="2"/>
      </w:numPr>
      <w:ind w:left="0" w:firstLine="680"/>
      <w:spacing w:before="240" w:after="60"/>
      <w:keepNext/>
      <w:outlineLvl w:val="1"/>
    </w:pPr>
    <w:rPr>
      <w:rFonts w:ascii="Calibri Light" w:hAnsi="Calibri Light"/>
      <w:b/>
      <w:i/>
      <w:sz w:val="28"/>
    </w:rPr>
  </w:style>
  <w:style w:type="paragraph" w:styleId="para3">
    <w:name w:val="heading 3"/>
    <w:qFormat/>
    <w:next w:val="para0"/>
    <w:pPr>
      <w:ind w:firstLine="0"/>
      <w:spacing w:after="120" w:line="240" w:lineRule="auto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para4">
    <w:name w:val="heading 4"/>
    <w:qFormat/>
    <w:next w:val="para0"/>
    <w:pPr>
      <w:ind w:firstLine="0"/>
      <w:spacing w:after="120" w:line="240" w:lineRule="auto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para5">
    <w:name w:val="heading 5"/>
    <w:qFormat/>
    <w:next w:val="para0"/>
    <w:pPr>
      <w:ind w:firstLine="0"/>
      <w:spacing w:after="120" w:line="240" w:lineRule="auto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paragraph" w:styleId="para6" w:customStyle="1">
    <w:name w:val=""/>
    <w:qFormat/>
    <w:pPr>
      <w:ind w:firstLine="0"/>
      <w:spacing w:before="0" w:line="240" w:lineRule="auto"/>
      <w:jc w:val="left"/>
    </w:pPr>
    <w:rPr>
      <w:rFonts w:ascii="TimesDL" w:hAnsi="TimesDL" w:eastAsia="Times New Roman" w:cs="Times New Roman"/>
      <w:color w:val="000000"/>
      <w:sz w:val="24"/>
      <w:lang w:val="ru-ru" w:eastAsia="ru-ru" w:bidi="ar-sa"/>
    </w:rPr>
  </w:style>
  <w:style w:type="paragraph" w:styleId="para7" w:customStyle="1">
    <w:name w:val="Текст выноски Знак"/>
    <w:qFormat/>
    <w:pPr>
      <w:ind w:firstLine="0"/>
      <w:spacing w:before="0" w:line="240" w:lineRule="auto"/>
      <w:jc w:val="left"/>
    </w:pPr>
    <w:rPr>
      <w:rFonts w:ascii="Tahoma" w:hAnsi="Tahoma" w:eastAsia="Times New Roman" w:cs="Times New Roman"/>
      <w:color w:val="000000"/>
      <w:sz w:val="16"/>
      <w:lang w:val="ru-ru" w:eastAsia="ru-ru" w:bidi="ar-sa"/>
    </w:rPr>
  </w:style>
  <w:style w:type="paragraph" w:styleId="para8">
    <w:name w:val="toc 2"/>
    <w:qFormat/>
    <w:next w:val="para0"/>
    <w:pPr>
      <w:ind w:left="2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9">
    <w:name w:val="toc 4"/>
    <w:qFormat/>
    <w:next w:val="para0"/>
    <w:pPr>
      <w:ind w:left="6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0">
    <w:name w:val="toc 6"/>
    <w:qFormat/>
    <w:next w:val="para0"/>
    <w:pPr>
      <w:ind w:left="10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1" w:customStyle="1">
    <w:name w:val="Содержимое таблицы"/>
    <w:qFormat/>
    <w:basedOn w:val="para0"/>
    <w:pPr>
      <w:widowControl w:val="0"/>
    </w:pPr>
  </w:style>
  <w:style w:type="paragraph" w:styleId="para12">
    <w:name w:val="toc 7"/>
    <w:qFormat/>
    <w:next w:val="para0"/>
    <w:pPr>
      <w:ind w:left="12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3" w:customStyle="1">
    <w:name w:val="Знак"/>
    <w:qFormat/>
    <w:basedOn w:val="para0"/>
    <w:pPr>
      <w:ind w:left="720" w:hanging="720"/>
      <w:spacing w:before="0" w:after="160" w:line="240" w:lineRule="exact"/>
      <w:tabs defTabSz="720">
        <w:tab w:val="left" w:pos="720" w:leader="none"/>
      </w:tabs>
    </w:pPr>
    <w:rPr>
      <w:rFonts w:ascii="Verdana" w:hAnsi="Verdana"/>
      <w:sz w:val="20"/>
    </w:rPr>
  </w:style>
  <w:style w:type="paragraph" w:styleId="para14" w:customStyle="1">
    <w:name w:val="Знак примечания1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00"/>
      <w:sz w:val="16"/>
      <w:lang w:val="ru-ru" w:eastAsia="ru-ru" w:bidi="ar-sa"/>
    </w:rPr>
  </w:style>
  <w:style w:type="paragraph" w:styleId="para15" w:customStyle="1">
    <w:name w:val="WW8Num2z1"/>
    <w:qFormat/>
    <w:pPr>
      <w:ind w:firstLine="0"/>
      <w:spacing w:before="0" w:line="240" w:lineRule="auto"/>
      <w:jc w:val="left"/>
    </w:pPr>
    <w:rPr>
      <w:rFonts w:ascii="Courier New" w:hAnsi="Courier New" w:eastAsia="Times New Roman" w:cs="Times New Roman"/>
      <w:color w:val="000000"/>
      <w:lang w:val="ru-ru" w:eastAsia="ru-ru" w:bidi="ar-sa"/>
    </w:rPr>
  </w:style>
  <w:style w:type="paragraph" w:styleId="para16" w:customStyle="1">
    <w:name w:val="WW8Num1z0"/>
    <w:qFormat/>
    <w:pPr>
      <w:ind w:firstLine="0"/>
      <w:spacing w:before="0" w:line="240" w:lineRule="auto"/>
      <w:jc w:val="left"/>
    </w:pPr>
    <w:rPr>
      <w:rFonts w:ascii="Calibri" w:hAnsi="Calibri" w:eastAsia="Times New Roman" w:cs="Times New Roman"/>
      <w:color w:val="000000"/>
      <w:lang w:val="ru-ru" w:eastAsia="ru-ru" w:bidi="ar-sa"/>
    </w:rPr>
  </w:style>
  <w:style w:type="paragraph" w:styleId="para17" w:customStyle="1">
    <w:name w:val="Содержимое врезки"/>
    <w:qFormat/>
    <w:basedOn w:val="para0"/>
  </w:style>
  <w:style w:type="paragraph" w:styleId="para18">
    <w:name w:val="Body Text Indent"/>
    <w:qFormat/>
    <w:basedOn w:val="para0"/>
    <w:pPr>
      <w:ind w:firstLine="709"/>
      <w:spacing w:before="0" w:line="240" w:lineRule="auto"/>
    </w:pPr>
    <w:rPr>
      <w:rFonts w:ascii="Academy" w:hAnsi="Academy"/>
      <w:color w:val="008080"/>
      <w:sz w:val="28"/>
    </w:rPr>
  </w:style>
  <w:style w:type="paragraph" w:styleId="para19" w:customStyle="1">
    <w:name w:val="No Spacing1"/>
    <w:qFormat/>
    <w:pPr>
      <w:ind w:firstLine="0"/>
      <w:spacing w:before="0" w:line="240" w:lineRule="auto"/>
      <w:jc w:val="left"/>
      <w:widowControl w:val="0"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para20" w:customStyle="1">
    <w:name w:val="Текст примечания Знак"/>
    <w:qFormat/>
    <w:pPr>
      <w:ind w:firstLine="0"/>
      <w:spacing w:before="0" w:line="240" w:lineRule="auto"/>
      <w:jc w:val="left"/>
    </w:pPr>
    <w:rPr>
      <w:rFonts w:ascii="TimesDL" w:hAnsi="TimesDL" w:eastAsia="Times New Roman" w:cs="Times New Roman"/>
      <w:color w:val="000000"/>
      <w:lang w:val="ru-ru" w:eastAsia="ru-ru" w:bidi="ar-sa"/>
    </w:rPr>
  </w:style>
  <w:style w:type="paragraph" w:styleId="para21" w:customStyle="1">
    <w:name w:val="WW8Num2z2"/>
    <w:qFormat/>
    <w:pPr>
      <w:ind w:firstLine="0"/>
      <w:spacing w:before="0" w:line="240" w:lineRule="auto"/>
      <w:jc w:val="left"/>
    </w:pPr>
    <w:rPr>
      <w:rFonts w:ascii="Wingdings" w:hAnsi="Wingdings" w:eastAsia="Times New Roman" w:cs="Times New Roman"/>
      <w:color w:val="000000"/>
      <w:lang w:val="ru-ru" w:eastAsia="ru-ru" w:bidi="ar-sa"/>
    </w:rPr>
  </w:style>
  <w:style w:type="paragraph" w:styleId="para22" w:customStyle="1">
    <w:name w:val="Текст примечания1"/>
    <w:qFormat/>
    <w:basedOn w:val="para0"/>
    <w:rPr>
      <w:sz w:val="20"/>
    </w:rPr>
  </w:style>
  <w:style w:type="paragraph" w:styleId="para23" w:customStyle="1">
    <w:name w:val="annotation subject"/>
    <w:qFormat/>
    <w:basedOn w:val="para22"/>
    <w:next w:val="para22"/>
    <w:rPr>
      <w:b/>
    </w:rPr>
  </w:style>
  <w:style w:type="paragraph" w:styleId="para24" w:customStyle="1">
    <w:name w:val="Основной шрифт абзаца1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para25">
    <w:name w:val="caption"/>
    <w:qFormat/>
    <w:basedOn w:val="para0"/>
    <w:pPr>
      <w:spacing w:after="120"/>
    </w:pPr>
    <w:rPr>
      <w:rFonts w:ascii="PT Astra Serif" w:hAnsi="PT Astra Serif"/>
      <w:i/>
    </w:rPr>
  </w:style>
  <w:style w:type="paragraph" w:styleId="para26" w:customStyle="1">
    <w:name w:val="Выделение1"/>
    <w:qFormat/>
    <w:basedOn w:val="para0"/>
    <w:pPr>
      <w:ind w:firstLine="0"/>
      <w:spacing w:before="0" w:line="240" w:lineRule="auto"/>
      <w:jc w:val="left"/>
      <w:widowControl w:val="0"/>
    </w:pPr>
    <w:rPr>
      <w:rFonts w:ascii="Calibri" w:hAnsi="Calibri"/>
      <w:i/>
      <w:sz w:val="22"/>
    </w:rPr>
  </w:style>
  <w:style w:type="paragraph" w:styleId="para27" w:customStyle="1">
    <w:name w:val="Номер строки1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para28" w:customStyle="1">
    <w:name w:val="Верхний колонтитул Знак"/>
    <w:qFormat/>
    <w:pPr>
      <w:ind w:firstLine="0"/>
      <w:spacing w:before="0" w:line="240" w:lineRule="auto"/>
      <w:jc w:val="left"/>
    </w:pPr>
    <w:rPr>
      <w:rFonts w:ascii="TimesDL" w:hAnsi="TimesDL" w:eastAsia="Times New Roman" w:cs="Times New Roman"/>
      <w:color w:val="000000"/>
      <w:sz w:val="24"/>
      <w:lang w:val="ru-ru" w:eastAsia="ru-ru" w:bidi="ar-sa"/>
    </w:rPr>
  </w:style>
  <w:style w:type="paragraph" w:styleId="para29">
    <w:name w:val="Body Text"/>
    <w:qFormat/>
    <w:basedOn w:val="para0"/>
    <w:pPr>
      <w:spacing w:after="120"/>
    </w:pPr>
  </w:style>
  <w:style w:type="paragraph" w:styleId="para30" w:customStyle="1">
    <w:name w:val="WW8Num3z0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para31">
    <w:name w:val="Header"/>
    <w:qFormat/>
    <w:basedOn w:val="para0"/>
    <w:pPr>
      <w:tabs defTabSz="720">
        <w:tab w:val="center" w:pos="4153" w:leader="none"/>
        <w:tab w:val="right" w:pos="8306" w:leader="none"/>
      </w:tabs>
    </w:pPr>
  </w:style>
  <w:style w:type="paragraph" w:styleId="para32" w:customStyle="1">
    <w:name w:val="Верхний колонтитул слева"/>
    <w:qFormat/>
    <w:basedOn w:val="para31"/>
    <w:pPr>
      <w:tabs defTabSz="720">
        <w:tab w:val="center" w:pos="5102" w:leader="none"/>
        <w:tab w:val="right" w:pos="10205" w:leader="none"/>
      </w:tabs>
    </w:pPr>
  </w:style>
  <w:style w:type="paragraph" w:styleId="para33">
    <w:name w:val="toc 3"/>
    <w:qFormat/>
    <w:next w:val="para0"/>
    <w:pPr>
      <w:ind w:left="4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34">
    <w:name w:val="Balloon Text"/>
    <w:qFormat/>
    <w:basedOn w:val="para0"/>
    <w:pPr>
      <w:spacing w:before="0" w:line="240" w:lineRule="auto"/>
    </w:pPr>
    <w:rPr>
      <w:rFonts w:ascii="Tahoma" w:hAnsi="Tahoma"/>
      <w:sz w:val="16"/>
    </w:rPr>
  </w:style>
  <w:style w:type="paragraph" w:styleId="para35" w:customStyle="1">
    <w:name w:val="Заголовок"/>
    <w:qFormat/>
    <w:basedOn w:val="para0"/>
    <w:next w:val="para29"/>
    <w:pPr>
      <w:ind w:firstLine="0"/>
      <w:spacing w:before="0" w:line="240" w:lineRule="auto"/>
      <w:jc w:val="center"/>
    </w:pPr>
    <w:rPr>
      <w:rFonts w:ascii="Times New Roman" w:hAnsi="Times New Roman"/>
      <w:sz w:val="28"/>
    </w:rPr>
  </w:style>
  <w:style w:type="paragraph" w:styleId="para36" w:customStyle="1">
    <w:name w:val="Заголовок таблицы"/>
    <w:qFormat/>
    <w:basedOn w:val="para11"/>
    <w:pPr>
      <w:spacing/>
      <w:jc w:val="center"/>
    </w:pPr>
    <w:rPr>
      <w:b/>
    </w:rPr>
  </w:style>
  <w:style w:type="paragraph" w:styleId="para37">
    <w:name w:val="Foot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38" w:customStyle="1">
    <w:name w:val="Основной шрифт абзаца2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para39" w:customStyle="1">
    <w:name w:val="caption1"/>
    <w:qFormat/>
    <w:basedOn w:val="para0"/>
    <w:pPr>
      <w:spacing w:after="120"/>
    </w:pPr>
    <w:rPr>
      <w:rFonts w:ascii="PT Astra Serif" w:hAnsi="PT Astra Serif"/>
      <w:i/>
    </w:rPr>
  </w:style>
  <w:style w:type="paragraph" w:styleId="para40" w:customStyle="1">
    <w:name w:val="WW8Num3z2"/>
    <w:qFormat/>
    <w:pPr>
      <w:ind w:firstLine="0"/>
      <w:spacing w:before="0" w:line="240" w:lineRule="auto"/>
      <w:jc w:val="left"/>
    </w:pPr>
    <w:rPr>
      <w:rFonts w:ascii="Symbol" w:hAnsi="Symbol" w:eastAsia="Times New Roman" w:cs="Times New Roman"/>
      <w:color w:val="000000"/>
      <w:lang w:val="ru-ru" w:eastAsia="ru-ru" w:bidi="ar-sa"/>
    </w:rPr>
  </w:style>
  <w:style w:type="paragraph" w:styleId="para41" w:customStyle="1">
    <w:name w:val="Гиперссылка1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ff"/>
      <w:u w:color="auto" w:val="single"/>
      <w:lang w:val="ru-ru" w:eastAsia="ru-ru" w:bidi="ar-sa"/>
    </w:rPr>
  </w:style>
  <w:style w:type="paragraph" w:styleId="para42" w:customStyle="1">
    <w:name w:val="Footnote"/>
    <w:qFormat/>
    <w:pPr>
      <w:ind w:firstLine="851"/>
      <w:spacing w:before="0" w:line="240" w:lineRule="auto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paragraph" w:styleId="para43" w:customStyle="1">
    <w:name w:val="WW8Num3z1"/>
    <w:qFormat/>
    <w:pPr>
      <w:ind w:firstLine="0"/>
      <w:spacing w:before="0" w:line="240" w:lineRule="auto"/>
      <w:jc w:val="left"/>
    </w:pPr>
    <w:rPr>
      <w:rFonts w:ascii="Cambria" w:hAnsi="Cambria" w:eastAsia="Times New Roman" w:cs="Times New Roman"/>
      <w:color w:val="000000"/>
      <w:lang w:val="ru-ru" w:eastAsia="ru-ru" w:bidi="ar-sa"/>
    </w:rPr>
  </w:style>
  <w:style w:type="paragraph" w:styleId="para44">
    <w:name w:val="toc 1"/>
    <w:qFormat/>
    <w:next w:val="para0"/>
    <w:pPr>
      <w:ind w:firstLine="0"/>
      <w:spacing w:before="0" w:line="240" w:lineRule="auto"/>
      <w:jc w:val="left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para45" w:customStyle="1">
    <w:name w:val="Header and Footer"/>
    <w:qFormat/>
    <w:pPr>
      <w:ind w:firstLine="0"/>
      <w:spacing w:before="0" w:line="24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paragraph" w:styleId="para46" w:customStyle="1">
    <w:name w:val="WW8Num1z1"/>
    <w:qFormat/>
    <w:pPr>
      <w:ind w:firstLine="0"/>
      <w:spacing w:before="0" w:line="240" w:lineRule="auto"/>
      <w:jc w:val="left"/>
    </w:pPr>
    <w:rPr>
      <w:rFonts w:ascii="Courier New" w:hAnsi="Courier New" w:eastAsia="Times New Roman" w:cs="Times New Roman"/>
      <w:color w:val="000000"/>
      <w:lang w:val="ru-ru" w:eastAsia="ru-ru" w:bidi="ar-sa"/>
    </w:rPr>
  </w:style>
  <w:style w:type="paragraph" w:styleId="para47">
    <w:name w:val="toc 9"/>
    <w:qFormat/>
    <w:next w:val="para0"/>
    <w:pPr>
      <w:ind w:left="16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48" w:customStyle="1">
    <w:name w:val="WW8Num1z2"/>
    <w:qFormat/>
    <w:pPr>
      <w:ind w:firstLine="0"/>
      <w:spacing w:before="0" w:line="240" w:lineRule="auto"/>
      <w:jc w:val="left"/>
    </w:pPr>
    <w:rPr>
      <w:rFonts w:ascii="Wingdings" w:hAnsi="Wingdings" w:eastAsia="Times New Roman" w:cs="Times New Roman"/>
      <w:color w:val="000000"/>
      <w:lang w:val="ru-ru" w:eastAsia="ru-ru" w:bidi="ar-sa"/>
    </w:rPr>
  </w:style>
  <w:style w:type="paragraph" w:styleId="para49" w:customStyle="1">
    <w:name w:val="Выделение2"/>
    <w:qFormat/>
    <w:pPr>
      <w:ind w:firstLine="0"/>
      <w:spacing w:before="0" w:line="240" w:lineRule="auto"/>
      <w:jc w:val="left"/>
    </w:pPr>
    <w:rPr>
      <w:rFonts w:ascii="Calibri" w:hAnsi="Calibri" w:eastAsia="Times New Roman" w:cs="Times New Roman"/>
      <w:i/>
      <w:color w:val="000000"/>
      <w:sz w:val="22"/>
      <w:lang w:val="ru-ru" w:eastAsia="ru-ru" w:bidi="ar-sa"/>
    </w:rPr>
  </w:style>
  <w:style w:type="paragraph" w:styleId="para50" w:customStyle="1">
    <w:name w:val="Указатель1"/>
    <w:qFormat/>
    <w:basedOn w:val="para0"/>
    <w:rPr>
      <w:rFonts w:ascii="PT Astra Serif" w:hAnsi="PT Astra Serif"/>
    </w:rPr>
  </w:style>
  <w:style w:type="paragraph" w:styleId="para51">
    <w:name w:val="List Paragraph"/>
    <w:qFormat/>
    <w:basedOn w:val="para0"/>
    <w:pPr>
      <w:ind w:left="720" w:firstLine="0"/>
      <w:spacing w:before="0" w:line="252" w:lineRule="auto"/>
      <w:contextualSpacing/>
      <w:jc w:val="left"/>
    </w:pPr>
    <w:rPr>
      <w:rFonts w:ascii="Calibri" w:hAnsi="Calibri"/>
      <w:sz w:val="22"/>
    </w:rPr>
  </w:style>
  <w:style w:type="paragraph" w:styleId="para52">
    <w:name w:val="No Spacing"/>
    <w:qFormat/>
    <w:pPr>
      <w:spacing w:before="0" w:line="240" w:lineRule="auto"/>
    </w:pPr>
    <w:rPr>
      <w:rFonts w:ascii="TimesDL" w:hAnsi="TimesDL" w:eastAsia="Times New Roman" w:cs="Times New Roman"/>
      <w:color w:val="000000"/>
      <w:sz w:val="24"/>
      <w:lang w:val="ru-ru" w:eastAsia="ru-ru" w:bidi="ar-sa"/>
    </w:rPr>
  </w:style>
  <w:style w:type="paragraph" w:styleId="para53">
    <w:name w:val="toc 8"/>
    <w:qFormat/>
    <w:next w:val="para0"/>
    <w:pPr>
      <w:ind w:left="14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54" w:customStyle="1">
    <w:name w:val="Колонтитулы"/>
    <w:qFormat/>
    <w:basedOn w:val="para0"/>
    <w:pPr>
      <w:tabs defTabSz="720">
        <w:tab w:val="center" w:pos="4819" w:leader="none"/>
        <w:tab w:val="right" w:pos="9638" w:leader="none"/>
      </w:tabs>
    </w:pPr>
  </w:style>
  <w:style w:type="paragraph" w:styleId="para55">
    <w:name w:val="toc 5"/>
    <w:qFormat/>
    <w:next w:val="para0"/>
    <w:pPr>
      <w:ind w:left="800" w:firstLine="0"/>
      <w:spacing w:before="0" w:line="240" w:lineRule="auto"/>
      <w:jc w:val="left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56" w:customStyle="1">
    <w:name w:val="заголовок 1"/>
    <w:qFormat/>
    <w:basedOn w:val="para0"/>
    <w:next w:val="para0"/>
    <w:pPr>
      <w:spacing w:before="240" w:after="60"/>
      <w:keepNext/>
    </w:pPr>
    <w:rPr>
      <w:rFonts w:ascii="Helvetica" w:hAnsi="Helvetica"/>
      <w:b/>
      <w:sz w:val="28"/>
    </w:rPr>
  </w:style>
  <w:style w:type="paragraph" w:styleId="para57">
    <w:name w:val="List"/>
    <w:qFormat/>
    <w:basedOn w:val="para29"/>
    <w:rPr>
      <w:rFonts w:ascii="PT Astra Serif" w:hAnsi="PT Astra Serif"/>
    </w:rPr>
  </w:style>
  <w:style w:type="paragraph" w:styleId="para58">
    <w:name w:val="Subtitle"/>
    <w:qFormat/>
    <w:next w:val="para0"/>
    <w:pPr>
      <w:ind w:firstLine="0"/>
      <w:spacing w:before="0" w:line="240" w:lineRule="auto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paragraph" w:styleId="para59" w:customStyle="1">
    <w:name w:val="fontstyle01"/>
    <w:qFormat/>
    <w:basedOn w:val="para0"/>
    <w:pPr>
      <w:ind w:firstLine="0"/>
      <w:spacing w:before="0" w:line="240" w:lineRule="auto"/>
      <w:jc w:val="left"/>
      <w:widowControl w:val="0"/>
    </w:pPr>
    <w:rPr>
      <w:rFonts w:ascii="Times New Roman" w:hAnsi="Times New Roman"/>
      <w:b/>
      <w:sz w:val="28"/>
    </w:rPr>
  </w:style>
  <w:style w:type="paragraph" w:styleId="para60" w:customStyle="1">
    <w:name w:val="Номер страницы1"/>
    <w:qFormat/>
    <w:pPr>
      <w:ind w:firstLine="0"/>
      <w:spacing w:before="0" w:line="240" w:lineRule="auto"/>
      <w:jc w:val="left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para61" w:customStyle="1">
    <w:name w:val="Нижний колонтитул Знак"/>
    <w:qFormat/>
    <w:pPr>
      <w:ind w:firstLine="0"/>
      <w:spacing w:before="0" w:line="240" w:lineRule="auto"/>
      <w:jc w:val="left"/>
    </w:pPr>
    <w:rPr>
      <w:rFonts w:ascii="TimesDL" w:hAnsi="TimesDL" w:eastAsia="Times New Roman" w:cs="Times New Roman"/>
      <w:color w:val="000000"/>
      <w:sz w:val="24"/>
      <w:lang w:val="ru-ru" w:eastAsia="ru-ru" w:bidi="ar-sa"/>
    </w:rPr>
  </w:style>
  <w:style w:type="paragraph" w:styleId="para62">
    <w:name w:val="Title"/>
    <w:qFormat/>
    <w:next w:val="para0"/>
    <w:pPr>
      <w:ind w:firstLine="0"/>
      <w:spacing w:before="567" w:after="567" w:line="240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para63" w:customStyle="1">
    <w:name w:val="WW8Num2z0"/>
    <w:qFormat/>
    <w:pPr>
      <w:ind w:firstLine="0"/>
      <w:spacing w:before="0" w:line="240" w:lineRule="auto"/>
      <w:jc w:val="left"/>
    </w:pPr>
    <w:rPr>
      <w:rFonts w:ascii="Calibri" w:hAnsi="Calibri" w:eastAsia="Times New Roman" w:cs="Times New Roman"/>
      <w:color w:val="000000"/>
      <w:lang w:val="ru-ru" w:eastAsia="ru-ru" w:bidi="ar-sa"/>
    </w:rPr>
  </w:style>
  <w:style w:type="paragraph" w:styleId="para64" w:customStyle="1">
    <w:name w:val="Тема примечания Знак"/>
    <w:qFormat/>
    <w:pPr>
      <w:ind w:firstLine="0"/>
      <w:spacing w:before="0" w:line="240" w:lineRule="auto"/>
      <w:jc w:val="left"/>
    </w:pPr>
    <w:rPr>
      <w:rFonts w:ascii="TimesDL" w:hAnsi="TimesDL" w:eastAsia="Times New Roman" w:cs="Times New Roman"/>
      <w:b/>
      <w:color w:val="000000"/>
      <w:lang w:val="ru-ru" w:eastAsia="ru-ru" w:bidi="ar-sa"/>
    </w:rPr>
  </w:style>
  <w:style w:type="paragraph" w:styleId="para65" w:customStyle="1">
    <w:name w:val="Заголовок 2 Знак"/>
    <w:qFormat/>
    <w:pPr>
      <w:ind w:firstLine="0"/>
      <w:spacing w:before="0" w:line="240" w:lineRule="auto"/>
      <w:jc w:val="left"/>
    </w:pPr>
    <w:rPr>
      <w:rFonts w:ascii="Calibri Light" w:hAnsi="Calibri Light" w:eastAsia="Times New Roman" w:cs="Times New Roman"/>
      <w:b/>
      <w:i/>
      <w:color w:val="000000"/>
      <w:sz w:val="28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Обычный1"/>
    <w:rPr>
      <w:rFonts w:ascii="TimesDL" w:hAnsi="TimesDL"/>
      <w:sz w:val="24"/>
    </w:rPr>
  </w:style>
  <w:style w:type="character" w:styleId="char2" w:customStyle="1">
    <w:name w:val=""/>
    <w:rPr>
      <w:rFonts w:ascii="TimesDL" w:hAnsi="TimesDL"/>
      <w:sz w:val="24"/>
    </w:rPr>
  </w:style>
  <w:style w:type="character" w:styleId="char3" w:customStyle="1">
    <w:name w:val="Текст выноски Знак"/>
    <w:rPr>
      <w:rFonts w:ascii="Tahoma" w:hAnsi="Tahoma"/>
      <w:sz w:val="16"/>
    </w:rPr>
  </w:style>
  <w:style w:type="character" w:styleId="char4" w:customStyle="1">
    <w:name w:val="Оглавление 2 Знак"/>
    <w:rPr>
      <w:rFonts w:ascii="XO Thames" w:hAnsi="XO Thames"/>
      <w:sz w:val="28"/>
    </w:rPr>
  </w:style>
  <w:style w:type="character" w:styleId="char5" w:customStyle="1">
    <w:name w:val="Оглавление 4 Знак"/>
    <w:rPr>
      <w:rFonts w:ascii="XO Thames" w:hAnsi="XO Thames"/>
      <w:sz w:val="28"/>
    </w:rPr>
  </w:style>
  <w:style w:type="character" w:styleId="char6" w:customStyle="1">
    <w:name w:val="Оглавление 6 Знак"/>
    <w:rPr>
      <w:rFonts w:ascii="XO Thames" w:hAnsi="XO Thames"/>
      <w:sz w:val="28"/>
    </w:rPr>
  </w:style>
  <w:style w:type="character" w:styleId="char7" w:customStyle="1">
    <w:name w:val="Содержимое таблицы"/>
    <w:basedOn w:val="char1"/>
    <w:rPr>
      <w:rFonts w:ascii="TimesDL" w:hAnsi="TimesDL"/>
      <w:sz w:val="24"/>
    </w:rPr>
  </w:style>
  <w:style w:type="character" w:styleId="char8" w:customStyle="1">
    <w:name w:val="Оглавление 7 Знак"/>
    <w:rPr>
      <w:rFonts w:ascii="XO Thames" w:hAnsi="XO Thames"/>
      <w:sz w:val="28"/>
    </w:rPr>
  </w:style>
  <w:style w:type="character" w:styleId="char9" w:customStyle="1">
    <w:name w:val="Знак"/>
    <w:basedOn w:val="char1"/>
    <w:rPr>
      <w:rFonts w:ascii="Verdana" w:hAnsi="Verdana"/>
      <w:sz w:val="20"/>
    </w:rPr>
  </w:style>
  <w:style w:type="character" w:styleId="char10" w:customStyle="1">
    <w:name w:val="Знак примечания1"/>
    <w:rPr>
      <w:sz w:val="16"/>
    </w:rPr>
  </w:style>
  <w:style w:type="character" w:styleId="char11" w:customStyle="1">
    <w:name w:val="WW8Num2z1"/>
    <w:rPr>
      <w:rFonts w:ascii="Courier New" w:hAnsi="Courier New"/>
    </w:rPr>
  </w:style>
  <w:style w:type="character" w:styleId="char12" w:customStyle="1">
    <w:name w:val="WW8Num1z0"/>
    <w:rPr>
      <w:rFonts w:ascii="Calibri" w:hAnsi="Calibri"/>
    </w:rPr>
  </w:style>
  <w:style w:type="character" w:styleId="char13" w:customStyle="1">
    <w:name w:val="Заголовок 3 Знак"/>
    <w:rPr>
      <w:rFonts w:ascii="XO Thames" w:hAnsi="XO Thames"/>
      <w:b/>
      <w:sz w:val="26"/>
    </w:rPr>
  </w:style>
  <w:style w:type="character" w:styleId="char14" w:customStyle="1">
    <w:name w:val="Содержимое врезки"/>
    <w:basedOn w:val="char1"/>
    <w:rPr>
      <w:rFonts w:ascii="TimesDL" w:hAnsi="TimesDL"/>
      <w:sz w:val="24"/>
    </w:rPr>
  </w:style>
  <w:style w:type="character" w:styleId="char15" w:customStyle="1">
    <w:name w:val="Основной текст с отступом Знак"/>
    <w:basedOn w:val="char1"/>
    <w:rPr>
      <w:rFonts w:ascii="Academy" w:hAnsi="Academy"/>
      <w:color w:val="008080"/>
      <w:sz w:val="28"/>
    </w:rPr>
  </w:style>
  <w:style w:type="character" w:styleId="char16" w:customStyle="1">
    <w:name w:val="No Spacing1"/>
    <w:rPr>
      <w:rFonts w:ascii="Calibri" w:hAnsi="Calibri"/>
      <w:color w:val="000000"/>
      <w:sz w:val="22"/>
    </w:rPr>
  </w:style>
  <w:style w:type="character" w:styleId="char17" w:customStyle="1">
    <w:name w:val="Текст примечания Знак"/>
    <w:rPr>
      <w:rFonts w:ascii="TimesDL" w:hAnsi="TimesDL"/>
    </w:rPr>
  </w:style>
  <w:style w:type="character" w:styleId="char18" w:customStyle="1">
    <w:name w:val="WW8Num2z2"/>
    <w:rPr>
      <w:rFonts w:ascii="Wingdings" w:hAnsi="Wingdings"/>
    </w:rPr>
  </w:style>
  <w:style w:type="character" w:styleId="char19" w:customStyle="1">
    <w:name w:val="Текст примечания1"/>
    <w:basedOn w:val="char1"/>
    <w:rPr>
      <w:rFonts w:ascii="TimesDL" w:hAnsi="TimesDL"/>
      <w:sz w:val="20"/>
    </w:rPr>
  </w:style>
  <w:style w:type="character" w:styleId="char20" w:customStyle="1">
    <w:name w:val="Тема примечания Знак1"/>
    <w:basedOn w:val="char19"/>
    <w:rPr>
      <w:rFonts w:ascii="TimesDL" w:hAnsi="TimesDL"/>
      <w:b/>
      <w:sz w:val="20"/>
    </w:rPr>
  </w:style>
  <w:style w:type="character" w:styleId="char21" w:customStyle="1">
    <w:name w:val="Основной шрифт абзаца1"/>
  </w:style>
  <w:style w:type="character" w:styleId="char22" w:customStyle="1">
    <w:name w:val="Название объекта Знак"/>
    <w:basedOn w:val="char1"/>
    <w:rPr>
      <w:rFonts w:ascii="PT Astra Serif" w:hAnsi="PT Astra Serif"/>
      <w:i/>
      <w:sz w:val="24"/>
    </w:rPr>
  </w:style>
  <w:style w:type="character" w:styleId="char23" w:customStyle="1">
    <w:name w:val="Выделение1"/>
    <w:basedOn w:val="char1"/>
    <w:rPr>
      <w:rFonts w:ascii="Calibri" w:hAnsi="Calibri"/>
      <w:i/>
      <w:color w:val="000000"/>
      <w:sz w:val="22"/>
    </w:rPr>
  </w:style>
  <w:style w:type="character" w:styleId="char24">
    <w:name w:val="Line Number"/>
  </w:style>
  <w:style w:type="character" w:styleId="char25" w:customStyle="1">
    <w:name w:val="Верхний колонтитул Знак"/>
    <w:rPr>
      <w:rFonts w:ascii="TimesDL" w:hAnsi="TimesDL"/>
      <w:sz w:val="24"/>
    </w:rPr>
  </w:style>
  <w:style w:type="character" w:styleId="char26" w:customStyle="1">
    <w:name w:val="Основной текст Знак"/>
    <w:basedOn w:val="char1"/>
    <w:rPr>
      <w:rFonts w:ascii="TimesDL" w:hAnsi="TimesDL"/>
      <w:sz w:val="24"/>
    </w:rPr>
  </w:style>
  <w:style w:type="character" w:styleId="char27" w:customStyle="1">
    <w:name w:val="WW8Num3z0"/>
    <w:rPr>
      <w:spacing w:val="0" w:percent="100"/>
    </w:rPr>
  </w:style>
  <w:style w:type="character" w:styleId="char28" w:customStyle="1">
    <w:name w:val="Верхний колонтитул Знак1"/>
    <w:basedOn w:val="char1"/>
    <w:rPr>
      <w:rFonts w:ascii="TimesDL" w:hAnsi="TimesDL"/>
      <w:sz w:val="24"/>
    </w:rPr>
  </w:style>
  <w:style w:type="character" w:styleId="char29" w:customStyle="1">
    <w:name w:val="Верхний колонтитул слева"/>
    <w:basedOn w:val="char28"/>
    <w:rPr>
      <w:rFonts w:ascii="TimesDL" w:hAnsi="TimesDL"/>
      <w:sz w:val="24"/>
    </w:rPr>
  </w:style>
  <w:style w:type="character" w:styleId="char30" w:customStyle="1">
    <w:name w:val="Оглавление 3 Знак"/>
    <w:rPr>
      <w:rFonts w:ascii="XO Thames" w:hAnsi="XO Thames"/>
      <w:sz w:val="28"/>
    </w:rPr>
  </w:style>
  <w:style w:type="character" w:styleId="char31" w:customStyle="1">
    <w:name w:val="Текст выноски Знак1"/>
    <w:basedOn w:val="char1"/>
    <w:rPr>
      <w:rFonts w:ascii="Tahoma" w:hAnsi="Tahoma"/>
      <w:sz w:val="16"/>
    </w:rPr>
  </w:style>
  <w:style w:type="character" w:styleId="char32" w:customStyle="1">
    <w:name w:val="Заголовок"/>
    <w:basedOn w:val="char1"/>
    <w:rPr>
      <w:rFonts w:ascii="Times New Roman" w:hAnsi="Times New Roman"/>
      <w:sz w:val="28"/>
    </w:rPr>
  </w:style>
  <w:style w:type="character" w:styleId="char33" w:customStyle="1">
    <w:name w:val="Заголовок таблицы"/>
    <w:basedOn w:val="char7"/>
    <w:rPr>
      <w:rFonts w:ascii="TimesDL" w:hAnsi="TimesDL"/>
      <w:b/>
      <w:sz w:val="24"/>
    </w:rPr>
  </w:style>
  <w:style w:type="character" w:styleId="char34" w:customStyle="1">
    <w:name w:val="Нижний колонтитул Знак1"/>
    <w:basedOn w:val="char1"/>
    <w:rPr>
      <w:rFonts w:ascii="TimesDL" w:hAnsi="TimesDL"/>
      <w:sz w:val="24"/>
    </w:rPr>
  </w:style>
  <w:style w:type="character" w:styleId="char35" w:customStyle="1">
    <w:name w:val="Заголовок 5 Знак"/>
    <w:rPr>
      <w:rFonts w:ascii="XO Thames" w:hAnsi="XO Thames"/>
      <w:b/>
      <w:sz w:val="22"/>
    </w:rPr>
  </w:style>
  <w:style w:type="character" w:styleId="char36" w:customStyle="1">
    <w:name w:val="caption1"/>
    <w:basedOn w:val="char1"/>
    <w:rPr>
      <w:rFonts w:ascii="PT Astra Serif" w:hAnsi="PT Astra Serif"/>
      <w:i/>
      <w:sz w:val="24"/>
    </w:rPr>
  </w:style>
  <w:style w:type="character" w:styleId="char37" w:customStyle="1">
    <w:name w:val="WW8Num3z2"/>
    <w:rPr>
      <w:rFonts w:ascii="Symbol" w:hAnsi="Symbol"/>
    </w:rPr>
  </w:style>
  <w:style w:type="character" w:styleId="char38" w:customStyle="1">
    <w:name w:val="Заголовок 1 Знак"/>
    <w:basedOn w:val="char1"/>
    <w:rPr>
      <w:rFonts w:ascii="Academy" w:hAnsi="Academy"/>
      <w:sz w:val="28"/>
    </w:rPr>
  </w:style>
  <w:style w:type="character" w:styleId="char39">
    <w:name w:val="Hyperlink"/>
    <w:rPr>
      <w:color w:val="0000ff"/>
      <w:u w:color="auto" w:val="single"/>
    </w:rPr>
  </w:style>
  <w:style w:type="character" w:styleId="char40" w:customStyle="1">
    <w:name w:val="Footnote"/>
    <w:rPr>
      <w:rFonts w:ascii="XO Thames" w:hAnsi="XO Thames"/>
      <w:sz w:val="22"/>
    </w:rPr>
  </w:style>
  <w:style w:type="character" w:styleId="char41" w:customStyle="1">
    <w:name w:val="WW8Num3z1"/>
    <w:rPr>
      <w:rFonts w:ascii="Cambria" w:hAnsi="Cambria"/>
      <w:spacing w:val="0" w:percent="100"/>
    </w:rPr>
  </w:style>
  <w:style w:type="character" w:styleId="char42" w:customStyle="1">
    <w:name w:val="Оглавление 1 Знак"/>
    <w:rPr>
      <w:rFonts w:ascii="XO Thames" w:hAnsi="XO Thames"/>
      <w:b/>
      <w:sz w:val="28"/>
    </w:rPr>
  </w:style>
  <w:style w:type="character" w:styleId="char43" w:customStyle="1">
    <w:name w:val="Header and Footer"/>
    <w:rPr>
      <w:rFonts w:ascii="XO Thames" w:hAnsi="XO Thames"/>
      <w:sz w:val="20"/>
    </w:rPr>
  </w:style>
  <w:style w:type="character" w:styleId="char44" w:customStyle="1">
    <w:name w:val="WW8Num1z1"/>
    <w:rPr>
      <w:rFonts w:ascii="Courier New" w:hAnsi="Courier New"/>
    </w:rPr>
  </w:style>
  <w:style w:type="character" w:styleId="char45" w:customStyle="1">
    <w:name w:val="Оглавление 9 Знак"/>
    <w:rPr>
      <w:rFonts w:ascii="XO Thames" w:hAnsi="XO Thames"/>
      <w:sz w:val="28"/>
    </w:rPr>
  </w:style>
  <w:style w:type="character" w:styleId="char46" w:customStyle="1">
    <w:name w:val="WW8Num1z2"/>
    <w:rPr>
      <w:rFonts w:ascii="Wingdings" w:hAnsi="Wingdings"/>
    </w:rPr>
  </w:style>
  <w:style w:type="character" w:styleId="char47">
    <w:name w:val="Emphasis"/>
    <w:rPr>
      <w:rFonts w:ascii="Calibri" w:hAnsi="Calibri"/>
      <w:i/>
      <w:color w:val="000000"/>
      <w:sz w:val="22"/>
    </w:rPr>
  </w:style>
  <w:style w:type="character" w:styleId="char48" w:customStyle="1">
    <w:name w:val="Указатель1"/>
    <w:basedOn w:val="char1"/>
    <w:rPr>
      <w:rFonts w:ascii="PT Astra Serif" w:hAnsi="PT Astra Serif"/>
      <w:sz w:val="24"/>
    </w:rPr>
  </w:style>
  <w:style w:type="character" w:styleId="char49" w:customStyle="1">
    <w:name w:val="Абзац списка Знак"/>
    <w:basedOn w:val="char1"/>
    <w:rPr>
      <w:rFonts w:ascii="Calibri" w:hAnsi="Calibri"/>
      <w:sz w:val="22"/>
    </w:rPr>
  </w:style>
  <w:style w:type="character" w:styleId="char50" w:customStyle="1">
    <w:name w:val="Без интервала Знак"/>
    <w:rPr>
      <w:rFonts w:ascii="TimesDL" w:hAnsi="TimesDL"/>
      <w:sz w:val="24"/>
    </w:rPr>
  </w:style>
  <w:style w:type="character" w:styleId="char51" w:customStyle="1">
    <w:name w:val="Оглавление 8 Знак"/>
    <w:rPr>
      <w:rFonts w:ascii="XO Thames" w:hAnsi="XO Thames"/>
      <w:sz w:val="28"/>
    </w:rPr>
  </w:style>
  <w:style w:type="character" w:styleId="char52" w:customStyle="1">
    <w:name w:val="Колонтитулы"/>
    <w:basedOn w:val="char1"/>
    <w:rPr>
      <w:rFonts w:ascii="TimesDL" w:hAnsi="TimesDL"/>
      <w:sz w:val="24"/>
    </w:rPr>
  </w:style>
  <w:style w:type="character" w:styleId="char53" w:customStyle="1">
    <w:name w:val="Оглавление 5 Знак"/>
    <w:rPr>
      <w:rFonts w:ascii="XO Thames" w:hAnsi="XO Thames"/>
      <w:sz w:val="28"/>
    </w:rPr>
  </w:style>
  <w:style w:type="character" w:styleId="char54" w:customStyle="1">
    <w:name w:val="заголовок 1"/>
    <w:basedOn w:val="char1"/>
    <w:rPr>
      <w:rFonts w:ascii="Helvetica" w:hAnsi="Helvetica"/>
      <w:b/>
      <w:sz w:val="28"/>
    </w:rPr>
  </w:style>
  <w:style w:type="character" w:styleId="char55" w:customStyle="1">
    <w:name w:val="Список Знак"/>
    <w:basedOn w:val="char26"/>
    <w:rPr>
      <w:rFonts w:ascii="PT Astra Serif" w:hAnsi="PT Astra Serif"/>
      <w:sz w:val="24"/>
    </w:rPr>
  </w:style>
  <w:style w:type="character" w:styleId="char56" w:customStyle="1">
    <w:name w:val="Подзаголовок Знак"/>
    <w:rPr>
      <w:rFonts w:ascii="XO Thames" w:hAnsi="XO Thames"/>
      <w:i/>
      <w:sz w:val="24"/>
    </w:rPr>
  </w:style>
  <w:style w:type="character" w:styleId="char57" w:customStyle="1">
    <w:name w:val="fontstyle01"/>
    <w:basedOn w:val="char1"/>
    <w:rPr>
      <w:rFonts w:ascii="Times New Roman" w:hAnsi="Times New Roman"/>
      <w:b/>
      <w:color w:val="000000"/>
      <w:sz w:val="28"/>
    </w:rPr>
  </w:style>
  <w:style w:type="character" w:styleId="char58">
    <w:name w:val="Page Number"/>
  </w:style>
  <w:style w:type="character" w:styleId="char59" w:customStyle="1">
    <w:name w:val="Нижний колонтитул Знак"/>
    <w:rPr>
      <w:rFonts w:ascii="TimesDL" w:hAnsi="TimesDL"/>
      <w:sz w:val="24"/>
    </w:rPr>
  </w:style>
  <w:style w:type="character" w:styleId="char60" w:customStyle="1">
    <w:name w:val="Название Знак"/>
    <w:rPr>
      <w:rFonts w:ascii="XO Thames" w:hAnsi="XO Thames"/>
      <w:b/>
      <w:caps/>
      <w:sz w:val="40"/>
    </w:rPr>
  </w:style>
  <w:style w:type="character" w:styleId="char61" w:customStyle="1">
    <w:name w:val="Заголовок 4 Знак"/>
    <w:rPr>
      <w:rFonts w:ascii="XO Thames" w:hAnsi="XO Thames"/>
      <w:b/>
      <w:sz w:val="24"/>
    </w:rPr>
  </w:style>
  <w:style w:type="character" w:styleId="char62" w:customStyle="1">
    <w:name w:val="Заголовок 2 Знак1"/>
    <w:basedOn w:val="char1"/>
    <w:rPr>
      <w:rFonts w:ascii="Calibri Light" w:hAnsi="Calibri Light"/>
      <w:b/>
      <w:i/>
      <w:sz w:val="28"/>
    </w:rPr>
  </w:style>
  <w:style w:type="character" w:styleId="char63" w:customStyle="1">
    <w:name w:val="WW8Num2z0"/>
    <w:rPr>
      <w:rFonts w:ascii="Calibri" w:hAnsi="Calibri"/>
    </w:rPr>
  </w:style>
  <w:style w:type="character" w:styleId="char64" w:customStyle="1">
    <w:name w:val="Тема примечания Знак"/>
    <w:rPr>
      <w:rFonts w:ascii="TimesDL" w:hAnsi="TimesDL"/>
      <w:b/>
    </w:rPr>
  </w:style>
  <w:style w:type="character" w:styleId="char65" w:customStyle="1">
    <w:name w:val="Заголовок 2 Знак"/>
    <w:rPr>
      <w:rFonts w:ascii="Calibri Light" w:hAnsi="Calibri Light"/>
      <w:b/>
      <w:i/>
      <w:sz w:val="28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hyperlink" Target="https://cabinet.ruobr.ru/navigator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header" Target="header4.xml"/><Relationship Id="rId18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cademy"/>
        <a:ea typeface="Times New Roman"/>
        <a:cs typeface="Times New Roman"/>
      </a:majorFont>
      <a:minorFont>
        <a:latin typeface="TimesDL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15</cp:revision>
  <cp:lastPrinted>2026-08-17T10:13:00Z</cp:lastPrinted>
  <dcterms:created xsi:type="dcterms:W3CDTF">2026-08-05T04:15:00Z</dcterms:created>
  <dcterms:modified xsi:type="dcterms:W3CDTF">2026-08-20T02:42:19Z</dcterms:modified>
</cp:coreProperties>
</file>